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0002116233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Oatly Group AB</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ANGFARJEKAJEN 8</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MALMO</w:t>
      </w:r>
    </w:p>
    <w:p>
      <w:pPr>
        <w:spacing w:after="0" w:line="230" w:lineRule="auto"/>
        <w:rPr>
          <w:sz w:val="20"/>
          <w:szCs w:val="20"/>
          <w:color w:val="auto"/>
        </w:rPr>
      </w:pPr>
      <w:r>
        <w:rPr>
          <w:rFonts w:ascii="Times New Roman" w:cs="Times New Roman" w:eastAsia="Times New Roman" w:hAnsi="Times New Roman"/>
          <w:sz w:val="22"/>
          <w:szCs w:val="22"/>
          <w:color w:val="auto"/>
        </w:rPr>
        <w:t>SWEDEN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211 19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0046-418 47 5500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Ordonez Daniel Eduardo</w:t>
      </w:r>
    </w:p>
    <w:p>
      <w:pPr>
        <w:spacing w:after="0" w:line="56"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right="2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American Depositary Shares, each representing 20 ordinary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300"/>
        <w:spacing w:after="0" w:line="241" w:lineRule="auto"/>
        <w:rPr>
          <w:sz w:val="20"/>
          <w:szCs w:val="20"/>
          <w:color w:val="auto"/>
        </w:rPr>
      </w:pPr>
      <w:r>
        <w:rPr>
          <w:rFonts w:ascii="Times New Roman" w:cs="Times New Roman" w:eastAsia="Times New Roman" w:hAnsi="Times New Roman"/>
          <w:sz w:val="22"/>
          <w:szCs w:val="22"/>
          <w:color w:val="auto"/>
        </w:rPr>
        <w:t>Morgan Stanley Smith Barney LLC</w:t>
      </w:r>
    </w:p>
    <w:p>
      <w:pPr>
        <w:spacing w:after="0" w:line="2"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1 New York Plaza, 8th FI New York City NY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50000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502500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7"/>
              <w:spacing w:after="0"/>
              <w:rPr>
                <w:sz w:val="20"/>
                <w:szCs w:val="20"/>
                <w:color w:val="auto"/>
              </w:rPr>
            </w:pPr>
            <w:r>
              <w:rPr>
                <w:rFonts w:ascii="Times New Roman" w:cs="Times New Roman" w:eastAsia="Times New Roman" w:hAnsi="Times New Roman"/>
                <w:sz w:val="22"/>
                <w:szCs w:val="22"/>
                <w:color w:val="auto"/>
                <w:w w:val="96"/>
              </w:rPr>
              <w:t>636886681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06/01/2026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4" w:lineRule="exact"/>
        <w:rPr>
          <w:sz w:val="24"/>
          <w:szCs w:val="24"/>
          <w:color w:val="auto"/>
        </w:rPr>
      </w:pPr>
    </w:p>
    <w:p>
      <w:pPr>
        <w:sectPr>
          <w:pgSz w:w="11900" w:h="16838" w:orient="portrait"/>
          <w:cols w:equalWidth="0" w:num="4">
            <w:col w:w="2240" w:space="280"/>
            <w:col w:w="2260" w:space="100"/>
            <w:col w:w="2320" w:space="220"/>
            <w:col w:w="3820"/>
          </w:cols>
          <w:pgMar w:left="320" w:top="261" w:right="339" w:bottom="0" w:gutter="0" w:footer="0" w:header="0"/>
          <w:type w:val="continuous"/>
        </w:sectPr>
      </w:pPr>
    </w:p>
    <w:p>
      <w:pPr>
        <w:spacing w:after="0" w:line="28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4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358"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American Depositary Shares, each representing 20 ordinary shares</w:t>
      </w:r>
    </w:p>
    <w:p>
      <w:pPr>
        <w:spacing w:after="0" w:line="20" w:lineRule="exact"/>
        <w:rPr>
          <w:sz w:val="20"/>
          <w:szCs w:val="20"/>
          <w:color w:val="auto"/>
        </w:rPr>
      </w:pPr>
      <w:r>
        <w:rPr>
          <w:sz w:val="20"/>
          <w:szCs w:val="20"/>
          <w:color w:val="auto"/>
        </w:rPr>
        <w:br w:type="column"/>
      </w:r>
    </w:p>
    <w:p>
      <w:pPr>
        <w:ind w:left="1300"/>
        <w:spacing w:after="0"/>
        <w:tabs>
          <w:tab w:leader="none" w:pos="31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Acquired</w:t>
      </w:r>
    </w:p>
    <w:p>
      <w:pPr>
        <w:spacing w:after="0" w:line="1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17"/>
          <w:szCs w:val="17"/>
          <w:color w:val="auto"/>
        </w:rPr>
        <w:t xml:space="preserve">05/30/2026 </w:t>
      </w:r>
      <w:r>
        <w:rPr>
          <w:rFonts w:ascii="Times New Roman" w:cs="Times New Roman" w:eastAsia="Times New Roman" w:hAnsi="Times New Roman"/>
          <w:sz w:val="29"/>
          <w:szCs w:val="29"/>
          <w:color w:val="auto"/>
          <w:vertAlign w:val="superscript"/>
        </w:rPr>
        <w:t>Units vested under</w:t>
      </w:r>
      <w:r>
        <w:rPr>
          <w:rFonts w:ascii="Times New Roman" w:cs="Times New Roman" w:eastAsia="Times New Roman" w:hAnsi="Times New Roman"/>
          <w:sz w:val="17"/>
          <w:szCs w:val="17"/>
          <w:color w:val="auto"/>
        </w:rPr>
        <w:t xml:space="preserve"> Issuer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an Issuer S-8</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Registrated Plan</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61" w:lineRule="exact"/>
        <w:rPr>
          <w:sz w:val="20"/>
          <w:szCs w:val="20"/>
          <w:color w:val="auto"/>
        </w:rPr>
      </w:pPr>
    </w:p>
    <w:tbl>
      <w:tblPr>
        <w:tblLayout w:type="fixed"/>
        <w:tblInd w:w="146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26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9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4"/>
              </w:rPr>
              <w:t>50000</w:t>
            </w:r>
          </w:p>
        </w:tc>
        <w:tc>
          <w:tcPr>
            <w:tcW w:w="2620" w:type="dxa"/>
            <w:vAlign w:val="bottom"/>
          </w:tcPr>
          <w:p>
            <w:pPr>
              <w:ind w:left="380"/>
              <w:spacing w:after="0"/>
              <w:rPr>
                <w:sz w:val="20"/>
                <w:szCs w:val="20"/>
                <w:color w:val="auto"/>
              </w:rPr>
            </w:pPr>
            <w:r>
              <w:rPr>
                <w:rFonts w:ascii="Times New Roman" w:cs="Times New Roman" w:eastAsia="Times New Roman" w:hAnsi="Times New Roman"/>
                <w:sz w:val="43"/>
                <w:szCs w:val="43"/>
                <w:color w:val="auto"/>
                <w:w w:val="85"/>
                <w:vertAlign w:val="superscript"/>
              </w:rPr>
              <w:t>05/30/2026</w:t>
            </w:r>
            <w:r>
              <w:rPr>
                <w:rFonts w:ascii="Times New Roman" w:cs="Times New Roman" w:eastAsia="Times New Roman" w:hAnsi="Times New Roman"/>
                <w:sz w:val="22"/>
                <w:szCs w:val="22"/>
                <w:color w:val="auto"/>
                <w:w w:val="85"/>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3">
            <w:col w:w="1380" w:space="160"/>
            <w:col w:w="3880" w:space="320"/>
            <w:col w:w="5500"/>
          </w:cols>
          <w:pgMar w:left="320" w:top="108" w:right="339" w:bottom="1440" w:gutter="0" w:footer="0" w:header="0"/>
        </w:sectPr>
      </w:pPr>
    </w:p>
    <w:p>
      <w:pPr>
        <w:spacing w:after="0" w:line="3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 The securities being sold are in the form of American Depositary Shares ("ADSs"). Each ADS represents 20</w:t>
      </w:r>
    </w:p>
    <w:p>
      <w:pPr>
        <w:spacing w:after="0" w:line="14" w:lineRule="exact"/>
        <w:rPr>
          <w:sz w:val="20"/>
          <w:szCs w:val="20"/>
          <w:color w:val="auto"/>
        </w:rPr>
      </w:pPr>
    </w:p>
    <w:p>
      <w:pPr>
        <w:jc w:val="both"/>
        <w:ind w:left="940" w:right="2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ordinary shares, par value USD 0.00018 per ordinary share, of the Issuer. The number of shares outstanding reflects ordinary shares outstanding. 2. ADSs to be sold to cover taxes from the vesting of Restricted Stock Units granted by</w:t>
      </w:r>
    </w:p>
    <w:p>
      <w:pPr>
        <w:ind w:left="940"/>
        <w:spacing w:after="0"/>
        <w:rPr>
          <w:sz w:val="20"/>
          <w:szCs w:val="20"/>
          <w:color w:val="auto"/>
        </w:rPr>
      </w:pPr>
      <w:r>
        <w:rPr>
          <w:rFonts w:ascii="Times New Roman" w:cs="Times New Roman" w:eastAsia="Times New Roman" w:hAnsi="Times New Roman"/>
          <w:sz w:val="22"/>
          <w:szCs w:val="22"/>
          <w:color w:val="auto"/>
        </w:rPr>
        <w:t>the Issuer. 3. A Power of Attorney given by Mr. Ordonez has been filed as Exhibit 24 hereto.</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Timothy Sjovall, pursuant to power of attorney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RULE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2" w:lineRule="exact"/>
        <w:rPr>
          <w:sz w:val="20"/>
          <w:szCs w:val="20"/>
          <w:color w:val="auto"/>
        </w:rPr>
      </w:pPr>
    </w:p>
    <w:p>
      <w:pPr>
        <w:jc w:val="both"/>
        <w:ind w:left="1320" w:right="1300" w:firstLine="648"/>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Martin Lind, Suzanne Lindstén and Johanna Ståhl, or any of them, the undersigned’s true and lawful attorney-in-fact to:</w:t>
      </w:r>
    </w:p>
    <w:p>
      <w:pPr>
        <w:spacing w:after="0" w:line="174" w:lineRule="exact"/>
        <w:rPr>
          <w:sz w:val="20"/>
          <w:szCs w:val="20"/>
          <w:color w:val="auto"/>
        </w:rPr>
      </w:pPr>
    </w:p>
    <w:p>
      <w:pPr>
        <w:jc w:val="both"/>
        <w:ind w:left="1320" w:right="1300" w:firstLine="648"/>
        <w:spacing w:after="0" w:line="249" w:lineRule="auto"/>
        <w:rPr>
          <w:sz w:val="20"/>
          <w:szCs w:val="20"/>
          <w:color w:val="auto"/>
        </w:rPr>
      </w:pPr>
      <w:r>
        <w:rPr>
          <w:rFonts w:ascii="Times New Roman" w:cs="Times New Roman" w:eastAsia="Times New Roman" w:hAnsi="Times New Roman"/>
          <w:sz w:val="20"/>
          <w:szCs w:val="20"/>
          <w:color w:val="auto"/>
        </w:rPr>
        <w:t>(1)execute for and on behalf of the undersigned, in the undersigned’s capacity as an officer and/or director of Oatly Group AB (publ)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 144 (and any amendments thereto) in accordance with Rule 144 promulgated under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80" w:lineRule="exact"/>
        <w:rPr>
          <w:sz w:val="20"/>
          <w:szCs w:val="20"/>
          <w:color w:val="auto"/>
        </w:rPr>
      </w:pPr>
    </w:p>
    <w:p>
      <w:pPr>
        <w:jc w:val="both"/>
        <w:ind w:left="1320" w:right="1300" w:firstLine="648"/>
        <w:spacing w:after="0" w:line="245" w:lineRule="auto"/>
        <w:rPr>
          <w:sz w:val="20"/>
          <w:szCs w:val="20"/>
          <w:color w:val="auto"/>
        </w:rPr>
      </w:pPr>
      <w:r>
        <w:rPr>
          <w:rFonts w:ascii="Times New Roman" w:cs="Times New Roman" w:eastAsia="Times New Roman" w:hAnsi="Times New Roman"/>
          <w:sz w:val="20"/>
          <w:szCs w:val="20"/>
          <w:color w:val="auto"/>
        </w:rPr>
        <w:t>(2)do and perform any and all acts for and on behalf of the undersigned which may be necessary or desirable to complete and execute any such Form 144,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 144 electronically with the SEC;</w:t>
      </w:r>
    </w:p>
    <w:p>
      <w:pPr>
        <w:spacing w:after="0" w:line="184" w:lineRule="exact"/>
        <w:rPr>
          <w:sz w:val="20"/>
          <w:szCs w:val="20"/>
          <w:color w:val="auto"/>
        </w:rPr>
      </w:pPr>
    </w:p>
    <w:p>
      <w:pPr>
        <w:jc w:val="both"/>
        <w:ind w:left="1320" w:right="1300" w:firstLine="648"/>
        <w:spacing w:after="0" w:line="246" w:lineRule="auto"/>
        <w:rPr>
          <w:sz w:val="20"/>
          <w:szCs w:val="20"/>
          <w:color w:val="auto"/>
        </w:rPr>
      </w:pPr>
      <w:r>
        <w:rPr>
          <w:rFonts w:ascii="Times New Roman" w:cs="Times New Roman" w:eastAsia="Times New Roman" w:hAnsi="Times New Roman"/>
          <w:sz w:val="20"/>
          <w:szCs w:val="20"/>
          <w:color w:val="auto"/>
        </w:rPr>
        <w:t>(3)seek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 and</w:t>
      </w:r>
    </w:p>
    <w:p>
      <w:pPr>
        <w:spacing w:after="0" w:line="185" w:lineRule="exact"/>
        <w:rPr>
          <w:sz w:val="20"/>
          <w:szCs w:val="20"/>
          <w:color w:val="auto"/>
        </w:rPr>
      </w:pPr>
    </w:p>
    <w:p>
      <w:pPr>
        <w:jc w:val="both"/>
        <w:ind w:left="1320" w:right="1300" w:firstLine="648"/>
        <w:spacing w:after="0" w:line="246" w:lineRule="auto"/>
        <w:rPr>
          <w:sz w:val="20"/>
          <w:szCs w:val="20"/>
          <w:color w:val="auto"/>
        </w:rPr>
      </w:pPr>
      <w:r>
        <w:rPr>
          <w:rFonts w:ascii="Times New Roman" w:cs="Times New Roman" w:eastAsia="Times New Roman" w:hAnsi="Times New Roman"/>
          <w:sz w:val="20"/>
          <w:szCs w:val="20"/>
          <w:color w:val="auto"/>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jc w:val="both"/>
        <w:ind w:left="1320" w:right="1300" w:firstLine="648"/>
        <w:spacing w:after="0" w:line="242"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Rule 144 under the Securities Act.</w:t>
      </w:r>
    </w:p>
    <w:p>
      <w:pPr>
        <w:spacing w:after="0" w:line="192" w:lineRule="exact"/>
        <w:rPr>
          <w:sz w:val="20"/>
          <w:szCs w:val="20"/>
          <w:color w:val="auto"/>
        </w:rPr>
      </w:pPr>
    </w:p>
    <w:p>
      <w:pPr>
        <w:jc w:val="both"/>
        <w:ind w:left="1320" w:right="1300" w:firstLine="648"/>
        <w:spacing w:after="0" w:line="24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holdings of and transactions in securities issued by the Company, unless earlier revoked by the undersigned in a signed writing delivered to the foregoing attorneys-in-fact. In affixing his or her signature to this Power of Attorney, the undersigned hereby revokes any and all previously executed Powers of Attorney for the same or similar purposes.</w:t>
      </w:r>
    </w:p>
    <w:p>
      <w:pPr>
        <w:spacing w:after="0" w:line="185" w:lineRule="exact"/>
        <w:rPr>
          <w:sz w:val="20"/>
          <w:szCs w:val="20"/>
          <w:color w:val="auto"/>
        </w:rPr>
      </w:pPr>
    </w:p>
    <w:p>
      <w:pPr>
        <w:jc w:val="both"/>
        <w:ind w:left="1320" w:right="1300"/>
        <w:spacing w:after="0" w:line="269"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27 day of May,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89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 Daniel Ordonez</w:t>
            </w:r>
          </w:p>
        </w:tc>
      </w:t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Daniel Ordonez</w:t>
            </w:r>
          </w:p>
        </w:tc>
        <w:tc>
          <w:tcPr>
            <w:tcW w:w="6520" w:type="dxa"/>
            <w:vAlign w:val="bottom"/>
          </w:tcPr>
          <w:p>
            <w:pPr>
              <w:spacing w:after="0"/>
              <w:rPr>
                <w:sz w:val="21"/>
                <w:szCs w:val="21"/>
                <w:color w:val="auto"/>
              </w:rPr>
            </w:pPr>
          </w:p>
        </w:tc>
      </w:tr>
      <w:tr>
        <w:trPr>
          <w:trHeight w:val="1207"/>
        </w:trPr>
        <w:tc>
          <w:tcPr>
            <w:tcW w:w="20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5"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2026-06-01T05:57:40Z</dcterms:created>
  <dcterms:modified xsi:type="dcterms:W3CDTF">2026-06-01T05:57:40Z</dcterms:modified>
</cp:coreProperties>
</file>