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Oatly Group 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$0.00018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67421J207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67421J207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Platin S.a r.l.</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LUXEMBOURG</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63,548,385.00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63,548,385.00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63,548,385.00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60"/>
          </w:cols>
          <w:pgMar w:left="320" w:top="166" w:right="359" w:bottom="0" w:gutter="0" w:footer="0" w:header="0"/>
        </w:sectPr>
      </w:pPr>
    </w:p>
    <w:p>
      <w:pPr>
        <w:spacing w:after="0" w:line="7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Shared Voting Power, Shared Dispositive Power and Aggregate Amount Beneficially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Owned are based on (i) 2,770,000 American Depositary Shares representing 55,400,000 shares of Oatly Group AB's (the "Company") Ordinary Shares, par value $0.00018 per share (the "Ordinary Shares") and (ii) Convertible Notes of the Company convertible into approximately 407,419 American Depositary Shares representing 8,148,385 Ordinary Shares. Percent of Ordinary Shares beneficially owned is based on (i) 606,215,420 Ordinary Shares outstanding as of June 30, 2025, as reported in the Company's Current Report on Form 6-K filed with the Securities and Exchange Commission (the "SEC") on July 23, 2025 and (ii) the 8,148,385 Ordinary Shares represented by the Convertible Notes beneficially owned by the Reporting Persons.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67421J207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Olivier Goudet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FRANCE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63,548,385.00</w:t>
            </w: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0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220"/>
          </w:cols>
          <w:pgMar w:left="320" w:top="166" w:right="35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63,548,385.00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63,548,385.00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10.3 %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Shared Voting Power, Shared Dispositive Power and Aggregate Amount Beneficially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Owned are based on (i) 2,770,000 American Depositary Shares representing 55,400,000 Ordinary Shares and (ii) Convertible Notes of the Company convertible into approximately 407,419 American Depositary Shares representing 8,148,385 Ordinary Shares. Percent of Ordinary Shares beneficially owned is based on (i) 606,215,420 Ordinary Shares outstanding as of June 30, 2025, as reported in the Company's Current Report on Form 6-K filed with the SEC on July 23, 2025 and (ii) the 8,148,385 Ordinary Shares represented by the Convertible Notes beneficially owned by the Reporting Persons.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Oatly Group AB</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Angfarjekajen 8, Malmo, Sweden 211 19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80"/>
        <w:spacing w:after="0" w:line="253" w:lineRule="auto"/>
        <w:rPr>
          <w:sz w:val="20"/>
          <w:szCs w:val="20"/>
          <w:color w:val="auto"/>
        </w:rPr>
      </w:pPr>
      <w:r>
        <w:rPr>
          <w:rFonts w:ascii="Times New Roman" w:cs="Times New Roman" w:eastAsia="Times New Roman" w:hAnsi="Times New Roman"/>
          <w:sz w:val="21"/>
          <w:szCs w:val="21"/>
          <w:color w:val="auto"/>
        </w:rPr>
        <w:t>This Amendment No. 1 to the Schedule 13G is filed by Platin S.a r.l., a private limited liability company incorporated under the laws of Luxembourg ("Platin"), with respect to the Ordinary Shares, par value $0.00018 per share</w:t>
      </w:r>
    </w:p>
    <w:p>
      <w:pPr>
        <w:spacing w:after="0" w:line="1" w:lineRule="exact"/>
        <w:rPr>
          <w:sz w:val="20"/>
          <w:szCs w:val="20"/>
          <w:color w:val="auto"/>
        </w:rPr>
      </w:pPr>
    </w:p>
    <w:p>
      <w:pPr>
        <w:ind w:left="960" w:right="200" w:hanging="912"/>
        <w:spacing w:after="0" w:line="233" w:lineRule="auto"/>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("Ordinary Shares"), of Oatly Group AB (the "Company") represented by American Depositary Shares ("ADSs") of the Company, which are quoted on the Nasdaq Global Select Market under the symbol "OTLY." Platin is majority owned and controlled by Olivier Goudet (together with Platin, the "Reporting Persons"). There is no CUSIP number assigned to the Ordinary Shares. The CUSIP Number 67421J207 has been assigned to the ADSs. Each ADS represents 20 Ordinary Shares.</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40 avenue Monterey, L-2163 Luxembourg</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Luxembourg</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 par value $0.00018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67421J207</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220"/>
          </w:cols>
          <w:pgMar w:left="320" w:top="355" w:right="35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Platin beneficially owns 63,548,385 Ordinary Shares, comprising (i) 2,770,000 ADSs representing 55,400,000</w:t>
      </w:r>
    </w:p>
    <w:p>
      <w:pPr>
        <w:spacing w:after="0" w:line="14" w:lineRule="exact"/>
        <w:rPr>
          <w:sz w:val="20"/>
          <w:szCs w:val="20"/>
          <w:color w:val="auto"/>
        </w:rPr>
      </w:pPr>
    </w:p>
    <w:p>
      <w:pPr>
        <w:ind w:left="920" w:right="40" w:hanging="912"/>
        <w:spacing w:after="0" w:line="196"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Ordinary Shares and (ii) Convertible Notes of the Company convertible into approximately 407,419 ADSs representing 8,148,385 Ordinary Shares. Mr. Goudet may be deemed, for purposes of Rule 13d-3 under the Exchange Act, to share with Platin the power to vote or dispose, or to direct the voting or disposition of the 63,548,385 Ordinary Shares beneficially owned by Platin. Therefore, for the purpose of Rule 13d-3, each of such Reporting Persons may be deemed to be the beneficial owners of an aggregate of 63,548,385 Ordinary Shares.</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400" w:hanging="912"/>
        <w:spacing w:after="0" w:line="193"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Reporting Persons beneficially own 10.3% of the outstanding Ordinary Shares based on (i) 606,215,240 Ordinary Shares outstanding as of June 30, 2025, as reported in the Company's Current Report on Form 6-K filed with the SEC on July 23, 2025 and (ii) the 8,148,385 Ordinary Shares represented by the Convertible Notes beneficially owned by the Reporting Persons.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63,548,385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63,548,385</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Platin S.a r.l.</w:t>
      </w:r>
    </w:p>
    <w:p>
      <w:pPr>
        <w:spacing w:after="0" w:line="152" w:lineRule="exact"/>
        <w:rPr>
          <w:sz w:val="20"/>
          <w:szCs w:val="20"/>
          <w:color w:val="auto"/>
        </w:rPr>
      </w:pPr>
    </w:p>
    <w:p>
      <w:pPr>
        <w:ind w:left="2000"/>
        <w:spacing w:after="0"/>
        <w:tabs>
          <w:tab w:leader="none" w:pos="3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Norman</w:t>
      </w:r>
    </w:p>
    <w:p>
      <w:pPr>
        <w:spacing w:after="0" w:line="4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Name/Title: Jonathan Norman</w:t>
      </w:r>
    </w:p>
    <w:p>
      <w:pPr>
        <w:spacing w:after="0" w:line="44" w:lineRule="exact"/>
        <w:rPr>
          <w:sz w:val="20"/>
          <w:szCs w:val="20"/>
          <w:color w:val="auto"/>
        </w:rPr>
      </w:pPr>
    </w:p>
    <w:p>
      <w:pPr>
        <w:ind w:left="2000"/>
        <w:spacing w:after="0"/>
        <w:tabs>
          <w:tab w:leader="none" w:pos="3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10/15/2025</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Olivier Goudet</w:t>
      </w:r>
    </w:p>
    <w:p>
      <w:pPr>
        <w:spacing w:after="0" w:line="152" w:lineRule="exact"/>
        <w:rPr>
          <w:sz w:val="20"/>
          <w:szCs w:val="20"/>
          <w:color w:val="auto"/>
        </w:rPr>
      </w:pPr>
    </w:p>
    <w:p>
      <w:pPr>
        <w:ind w:left="1760"/>
        <w:spacing w:after="0"/>
        <w:tabs>
          <w:tab w:leader="none" w:pos="2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Olivier Goudet</w:t>
      </w:r>
    </w:p>
    <w:p>
      <w:pPr>
        <w:spacing w:after="0" w:line="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Name/Title: Olivier Goudet</w:t>
      </w:r>
    </w:p>
    <w:p>
      <w:pPr>
        <w:spacing w:after="0" w:line="44" w:lineRule="exact"/>
        <w:rPr>
          <w:sz w:val="20"/>
          <w:szCs w:val="20"/>
          <w:color w:val="auto"/>
        </w:rPr>
      </w:pPr>
    </w:p>
    <w:p>
      <w:pPr>
        <w:ind w:left="1760"/>
        <w:spacing w:after="0"/>
        <w:tabs>
          <w:tab w:leader="none" w:pos="2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10/15/2025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2025-10-17T18:06:30Z</dcterms:created>
  <dcterms:modified xsi:type="dcterms:W3CDTF">2025-10-17T18:06:30Z</dcterms:modified>
</cp:coreProperties>
</file>