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4150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415099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David Marie-Jose</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540" w:type="dxa"/>
            <w:vAlign w:val="bottom"/>
            <w:tcBorders>
              <w:top w:val="single" w:sz="8" w:color="0000EE"/>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0"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2"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8" w:lineRule="exact"/>
        <w:rPr>
          <w:sz w:val="24"/>
          <w:szCs w:val="24"/>
          <w:color w:val="auto"/>
        </w:rPr>
      </w:pPr>
    </w:p>
    <w:p>
      <w:pPr>
        <w:ind w:left="757"/>
        <w:spacing w:after="0"/>
        <w:rPr>
          <w:sz w:val="20"/>
          <w:szCs w:val="20"/>
          <w:color w:val="auto"/>
        </w:rPr>
      </w:pPr>
      <w:r>
        <w:rPr>
          <w:rFonts w:ascii="Times New Roman" w:cs="Times New Roman" w:eastAsia="Times New Roman" w:hAnsi="Times New Roman"/>
          <w:sz w:val="18"/>
          <w:szCs w:val="18"/>
          <w:color w:val="0000FF"/>
        </w:rPr>
        <w:t>Chief Financial Officer</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18"/>
                <w:szCs w:val="18"/>
                <w:color w:val="0000FF"/>
              </w:rPr>
              <w:t>61,323</w:t>
            </w:r>
          </w:p>
        </w:tc>
        <w:tc>
          <w:tcPr>
            <w:tcW w:w="98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8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9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980" w:type="dxa"/>
            <w:vAlign w:val="bottom"/>
          </w:tcPr>
          <w:p>
            <w:pPr>
              <w:ind w:left="40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vMerge w:val="continue"/>
          </w:tcPr>
          <w:p>
            <w:pPr>
              <w:spacing w:after="0"/>
              <w:rPr>
                <w:sz w:val="16"/>
                <w:szCs w:val="16"/>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w:t>
            </w:r>
            <w:r>
              <w:rPr>
                <w:rFonts w:ascii="Times New Roman" w:cs="Times New Roman" w:eastAsia="Times New Roman" w:hAnsi="Times New Roman"/>
                <w:sz w:val="22"/>
                <w:szCs w:val="22"/>
                <w:color w:val="008000"/>
                <w:vertAlign w:val="superscript"/>
              </w:rPr>
              <w:t>(2)</w:t>
            </w:r>
          </w:p>
        </w:tc>
        <w:tc>
          <w:tcPr>
            <w:tcW w:w="1480" w:type="dxa"/>
            <w:vAlign w:val="bottom"/>
            <w:tcBorders>
              <w:bottom w:val="single" w:sz="8" w:color="2C2C2C"/>
            </w:tcBorders>
            <w:gridSpan w:val="2"/>
          </w:tcPr>
          <w:p>
            <w:pPr>
              <w:jc w:val="right"/>
              <w:ind w:right="289"/>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right"/>
              <w:ind w:right="256"/>
              <w:spacing w:after="0"/>
              <w:rPr>
                <w:sz w:val="20"/>
                <w:szCs w:val="20"/>
                <w:color w:val="auto"/>
              </w:rPr>
            </w:pPr>
            <w:r>
              <w:rPr>
                <w:rFonts w:ascii="Times New Roman" w:cs="Times New Roman" w:eastAsia="Times New Roman" w:hAnsi="Times New Roman"/>
                <w:sz w:val="11"/>
                <w:szCs w:val="11"/>
                <w:color w:val="008000"/>
              </w:rPr>
              <w:t>(4)</w:t>
            </w:r>
          </w:p>
        </w:tc>
        <w:tc>
          <w:tcPr>
            <w:tcW w:w="1620" w:type="dxa"/>
            <w:vAlign w:val="bottom"/>
            <w:tcBorders>
              <w:bottom w:val="single" w:sz="8" w:color="2C2C2C"/>
            </w:tcBorders>
          </w:tcPr>
          <w:p>
            <w:pPr>
              <w:ind w:left="780"/>
              <w:spacing w:after="0"/>
              <w:rPr>
                <w:sz w:val="20"/>
                <w:szCs w:val="20"/>
                <w:color w:val="auto"/>
              </w:rPr>
            </w:pPr>
            <w:r>
              <w:rPr>
                <w:rFonts w:ascii="Times New Roman" w:cs="Times New Roman" w:eastAsia="Times New Roman" w:hAnsi="Times New Roman"/>
                <w:sz w:val="18"/>
                <w:szCs w:val="18"/>
                <w:color w:val="0000FF"/>
              </w:rPr>
              <w:t>ADSs</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14,150</w:t>
            </w:r>
          </w:p>
        </w:tc>
        <w:tc>
          <w:tcPr>
            <w:tcW w:w="9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21.2</w:t>
            </w:r>
          </w:p>
        </w:tc>
        <w:tc>
          <w:tcPr>
            <w:tcW w:w="8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40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5,574 RSUs will vest on 6/28/2026, 625 RSUs will vest on 7/11/2026, 12,282 RSUs will vest in two equal annual increments beginning 5/30/2026, and 30,504 RSUs will vest in three equal annual increments beginning 5/30/2026. There are no voting or dividend rights prior to vesting.</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stock option represents a right to receive one ADS in the Issuer.</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vest in three equal annual increments beginning 5/30/2025.</w:t>
      </w:r>
    </w:p>
    <w:p>
      <w:pPr>
        <w:spacing w:after="0" w:line="42"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options expire five years after the relevant vesting date.</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1300" w:right="1340"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1300" w:right="1340" w:firstLine="657"/>
        <w:spacing w:after="0" w:line="255" w:lineRule="auto"/>
        <w:tabs>
          <w:tab w:leader="none" w:pos="234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1300" w:right="1340" w:firstLine="404"/>
        <w:spacing w:after="0" w:line="255" w:lineRule="auto"/>
        <w:tabs>
          <w:tab w:leader="none" w:pos="209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1300" w:right="1320" w:firstLine="404"/>
        <w:spacing w:after="0" w:line="247" w:lineRule="auto"/>
        <w:tabs>
          <w:tab w:leader="none" w:pos="209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1300" w:right="1320"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1300" w:right="1340"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1300" w:right="1320"/>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 Marie-José David</w:t>
            </w:r>
          </w:p>
        </w:tc>
      </w:tr>
      <w:tr>
        <w:trPr>
          <w:trHeight w:val="252"/>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Marie-José David</w:t>
            </w:r>
          </w:p>
        </w:tc>
        <w:tc>
          <w:tcPr>
            <w:tcW w:w="6560" w:type="dxa"/>
            <w:vAlign w:val="bottom"/>
          </w:tcPr>
          <w:p>
            <w:pPr>
              <w:spacing w:after="0"/>
              <w:rPr>
                <w:sz w:val="21"/>
                <w:szCs w:val="21"/>
                <w:color w:val="auto"/>
              </w:rPr>
            </w:pPr>
          </w:p>
        </w:tc>
      </w:tr>
      <w:tr>
        <w:trPr>
          <w:trHeight w:val="1603"/>
        </w:trPr>
        <w:tc>
          <w:tcPr>
            <w:tcW w:w="20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7014210</wp:posOffset>
            </wp:positionH>
            <wp:positionV relativeFrom="paragraph">
              <wp:posOffset>-29210</wp:posOffset>
            </wp:positionV>
            <wp:extent cx="21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5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080"/>
      </w:cols>
      <w:pgMar w:left="460" w:top="14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16242"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2026-03-18T19:15:34Z</dcterms:created>
  <dcterms:modified xsi:type="dcterms:W3CDTF">2026-03-18T19:15:34Z</dcterms:modified>
</cp:coreProperties>
</file>