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Lind Martin Fredrik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ANGFARJEKAJEN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Oatly Group 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rPr>
              <w:t>MALMO</w:t>
            </w:r>
          </w:p>
        </w:tc>
        <w:tc>
          <w:tcPr>
            <w:tcW w:w="78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V7</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211 19</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05/30/2026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9,950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0000FF"/>
              </w:rPr>
              <w:t>21,056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(3)</w:t>
            </w: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216,000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RSUs, which vest in three equal annual increments beginning 5/30/2027. Each RSU represents a right to receive one ADS in the Issuer.</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 each RSU represents a right to receive one ADS in the Issuer. 695 RSUs will vest on 5/30/2027, 4,358 RSUs will vest in two equal annual increments beginning 5/30/2027, and 9,950 RSUs will vest in three equal annual increments beginning 5/30/2027. There are no voting or dividend rights prior to vesting.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Ordinary Shares may be converted into ADSs at a conversion ratio of 20-to-1, at the election of the Reporting Person.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Timothy Sjovall, pursuant to</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94" w:lineRule="exact"/>
        <w:rPr>
          <w:sz w:val="20"/>
          <w:szCs w:val="20"/>
          <w:color w:val="auto"/>
        </w:rPr>
      </w:pPr>
    </w:p>
    <w:p>
      <w:pPr>
        <w:jc w:val="both"/>
        <w:ind w:left="360" w:right="359" w:firstLine="404"/>
        <w:spacing w:after="0" w:line="24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Suzanne Lindstén and Johanna Ståhl, or any of them, the undersigned’s true and lawful attorney-in-fact to:</w:t>
      </w:r>
    </w:p>
    <w:p>
      <w:pPr>
        <w:spacing w:after="0" w:line="180" w:lineRule="exact"/>
        <w:rPr>
          <w:sz w:val="20"/>
          <w:szCs w:val="20"/>
          <w:color w:val="auto"/>
        </w:rPr>
      </w:pPr>
    </w:p>
    <w:p>
      <w:pPr>
        <w:jc w:val="both"/>
        <w:ind w:left="360" w:right="359" w:firstLine="632"/>
        <w:spacing w:after="0" w:line="248" w:lineRule="auto"/>
        <w:tabs>
          <w:tab w:leader="none" w:pos="139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9" w:lineRule="exact"/>
        <w:rPr>
          <w:rFonts w:ascii="Times New Roman" w:cs="Times New Roman" w:eastAsia="Times New Roman" w:hAnsi="Times New Roman"/>
          <w:sz w:val="20"/>
          <w:szCs w:val="20"/>
          <w:color w:val="auto"/>
        </w:rPr>
      </w:pPr>
    </w:p>
    <w:p>
      <w:pPr>
        <w:jc w:val="both"/>
        <w:ind w:left="360" w:right="359" w:firstLine="383"/>
        <w:spacing w:after="0" w:line="248" w:lineRule="auto"/>
        <w:tabs>
          <w:tab w:leader="none" w:pos="114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9" w:lineRule="exact"/>
        <w:rPr>
          <w:rFonts w:ascii="Times New Roman" w:cs="Times New Roman" w:eastAsia="Times New Roman" w:hAnsi="Times New Roman"/>
          <w:sz w:val="20"/>
          <w:szCs w:val="20"/>
          <w:color w:val="auto"/>
        </w:rPr>
      </w:pPr>
    </w:p>
    <w:p>
      <w:pPr>
        <w:jc w:val="both"/>
        <w:ind w:left="360" w:right="359" w:firstLine="383"/>
        <w:spacing w:after="0" w:line="242" w:lineRule="auto"/>
        <w:tabs>
          <w:tab w:leader="none" w:pos="114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6" w:lineRule="exact"/>
        <w:rPr>
          <w:sz w:val="20"/>
          <w:szCs w:val="20"/>
          <w:color w:val="auto"/>
        </w:rPr>
      </w:pPr>
    </w:p>
    <w:p>
      <w:pPr>
        <w:jc w:val="both"/>
        <w:ind w:left="360" w:right="359" w:firstLine="391"/>
        <w:spacing w:after="0" w:line="239"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1" w:lineRule="exact"/>
        <w:rPr>
          <w:sz w:val="20"/>
          <w:szCs w:val="20"/>
          <w:color w:val="auto"/>
        </w:rPr>
      </w:pPr>
    </w:p>
    <w:p>
      <w:pPr>
        <w:jc w:val="both"/>
        <w:ind w:left="360" w:right="359" w:firstLine="391"/>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4" w:lineRule="exact"/>
        <w:rPr>
          <w:sz w:val="20"/>
          <w:szCs w:val="20"/>
          <w:color w:val="auto"/>
        </w:rPr>
      </w:pPr>
    </w:p>
    <w:p>
      <w:pPr>
        <w:jc w:val="both"/>
        <w:ind w:left="360" w:right="359"/>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23 day of February, 2026.</w:t>
      </w:r>
    </w:p>
    <w:p>
      <w:pPr>
        <w:spacing w:after="0" w:line="379" w:lineRule="exact"/>
        <w:rPr>
          <w:sz w:val="20"/>
          <w:szCs w:val="20"/>
          <w:color w:val="auto"/>
        </w:rPr>
      </w:pPr>
    </w:p>
    <w:tbl>
      <w:tblPr>
        <w:tblLayout w:type="fixed"/>
        <w:tblInd w:w="440" w:type="dxa"/>
        <w:tblCellMar>
          <w:top w:w="0" w:type="dxa"/>
          <w:left w:w="0" w:type="dxa"/>
          <w:bottom w:w="0" w:type="dxa"/>
          <w:right w:w="0" w:type="dxa"/>
        </w:tblCellMar>
      </w:tblPr>
      <w:tr>
        <w:trPr>
          <w:trHeight w:val="249"/>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 Martin Lind</w:t>
            </w:r>
          </w:p>
        </w:tc>
      </w:tr>
      <w:tr>
        <w:trPr>
          <w:trHeight w:val="247"/>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Martin Lind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2118995</wp:posOffset>
            </wp:positionV>
            <wp:extent cx="694690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42545"/>
                    </a:xfrm>
                    <a:prstGeom prst="rect">
                      <a:avLst/>
                    </a:prstGeom>
                    <a:noFill/>
                  </pic:spPr>
                </pic:pic>
              </a:graphicData>
            </a:graphic>
          </wp:anchor>
        </w:drawing>
      </w:r>
    </w:p>
    <w:p>
      <w:pPr>
        <w:sectPr>
          <w:pgSz w:w="11900" w:h="16838" w:orient="portrait"/>
          <w:cols w:equalWidth="0" w:num="1">
            <w:col w:w="9019"/>
          </w:cols>
          <w:pgMar w:left="1440" w:top="139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119449" TargetMode="External"/><Relationship Id="rId14"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2026-06-02T18:24:57Z</dcterms:created>
  <dcterms:modified xsi:type="dcterms:W3CDTF">2026-06-02T18:24:57Z</dcterms:modified>
</cp:coreProperties>
</file>