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4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-231140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0"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-672465</wp:posOffset>
            </wp:positionV>
            <wp:extent cx="125095" cy="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40" w:type="dxa"/>
            <w:vAlign w:val="bottom"/>
          </w:tcPr>
          <w:p>
            <w:pPr>
              <w:jc w:val="center"/>
              <w:ind w:right="9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9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9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40" w:type="dxa"/>
            <w:vAlign w:val="bottom"/>
            <w:vMerge w:val="restart"/>
          </w:tcPr>
          <w:p>
            <w:pPr>
              <w:jc w:val="center"/>
              <w:ind w:right="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5289550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-636905</wp:posOffset>
            </wp:positionV>
            <wp:extent cx="58420" cy="650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758825</wp:posOffset>
            </wp:positionV>
            <wp:extent cx="6991350" cy="5024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350" cy="5024755"/>
                    </a:xfrm>
                    <a:prstGeom prst="rect">
                      <a:avLst/>
                    </a:prstGeom>
                    <a:noFill/>
                  </pic:spPr>
                </pic:pic>
              </a:graphicData>
            </a:graphic>
          </wp:anchor>
        </w:drawing>
      </w:r>
    </w:p>
    <w:p>
      <w:pPr>
        <w:spacing w:after="0" w:line="1271" w:lineRule="exact"/>
        <w:rPr>
          <w:sz w:val="24"/>
          <w:szCs w:val="24"/>
          <w:color w:val="auto"/>
        </w:rPr>
      </w:pPr>
    </w:p>
    <w:p>
      <w:pPr>
        <w:sectPr>
          <w:pgSz w:w="11900" w:h="16838" w:orient="portrait"/>
          <w:cols w:equalWidth="0" w:num="2">
            <w:col w:w="2320" w:space="200"/>
            <w:col w:w="856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Ordonez Daniel Eduardo</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00" w:firstLine="1"/>
        <w:spacing w:after="0" w:line="26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5" w:lineRule="exact"/>
        <w:rPr>
          <w:sz w:val="24"/>
          <w:szCs w:val="24"/>
          <w:color w:val="auto"/>
        </w:rPr>
      </w:pPr>
    </w:p>
    <w:p>
      <w:pPr>
        <w:ind w:left="719"/>
        <w:spacing w:after="0"/>
        <w:rPr>
          <w:sz w:val="20"/>
          <w:szCs w:val="20"/>
          <w:color w:val="auto"/>
        </w:rPr>
      </w:pPr>
      <w:r>
        <w:rPr>
          <w:rFonts w:ascii="Times New Roman" w:cs="Times New Roman" w:eastAsia="Times New Roman" w:hAnsi="Times New Roman"/>
          <w:sz w:val="17"/>
          <w:szCs w:val="17"/>
          <w:color w:val="0000FF"/>
        </w:rPr>
        <w:t>Global President &amp; COO</w:t>
      </w:r>
    </w:p>
    <w:p>
      <w:pPr>
        <w:spacing w:after="0" w:line="324"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52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56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3"/>
          </w:tcPr>
          <w:p>
            <w:pPr>
              <w:jc w:val="right"/>
              <w:ind w:right="41"/>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MALMO</w:t>
            </w:r>
          </w:p>
        </w:tc>
        <w:tc>
          <w:tcPr>
            <w:tcW w:w="78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6"/>
              </w:rPr>
              <w:t>V7</w:t>
            </w: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211 19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20"/>
              <w:spacing w:after="0" w:line="132"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2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5"/>
              </w:rPr>
              <w:t>(D)</w:t>
            </w: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39,066</w:t>
            </w:r>
          </w:p>
        </w:tc>
        <w:tc>
          <w:tcPr>
            <w:tcW w:w="6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right"/>
              <w:ind w:right="6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8.95</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234,725</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2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Expiration Date</w:t>
            </w:r>
          </w:p>
        </w:tc>
        <w:tc>
          <w:tcPr>
            <w:tcW w:w="62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line="132"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spacing w:after="0"/>
              <w:rPr>
                <w:sz w:val="20"/>
                <w:szCs w:val="20"/>
                <w:color w:val="auto"/>
              </w:rPr>
            </w:pPr>
            <w:r>
              <w:rPr>
                <w:rFonts w:ascii="Arial" w:cs="Arial" w:eastAsia="Arial" w:hAnsi="Arial"/>
                <w:sz w:val="12"/>
                <w:szCs w:val="12"/>
                <w:b w:val="1"/>
                <w:bCs w:val="1"/>
                <w:color w:val="auto"/>
              </w:rPr>
              <w:t>Title   of Shares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7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10.05</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ADSs</w:t>
            </w:r>
          </w:p>
        </w:tc>
        <w:tc>
          <w:tcPr>
            <w:tcW w:w="6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rPr>
              <w:t>135,685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135,685</w:t>
            </w:r>
          </w:p>
        </w:tc>
        <w:tc>
          <w:tcPr>
            <w:tcW w:w="24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2"/>
          </w:tcPr>
          <w:p>
            <w:pPr>
              <w:ind w:left="60"/>
              <w:spacing w:after="0" w:line="70" w:lineRule="exact"/>
              <w:rPr>
                <w:sz w:val="20"/>
                <w:szCs w:val="20"/>
                <w:color w:val="auto"/>
              </w:rPr>
            </w:pPr>
            <w:r>
              <w:rPr>
                <w:rFonts w:ascii="Times New Roman" w:cs="Times New Roman" w:eastAsia="Times New Roman" w:hAnsi="Times New Roman"/>
                <w:sz w:val="7"/>
                <w:szCs w:val="7"/>
                <w:color w:val="0000FF"/>
              </w:rPr>
              <w:t>Options</w:t>
            </w:r>
            <w:r>
              <w:rPr>
                <w:rFonts w:ascii="Times New Roman" w:cs="Times New Roman" w:eastAsia="Times New Roman" w:hAnsi="Times New Roman"/>
                <w:sz w:val="8"/>
                <w:szCs w:val="8"/>
                <w:color w:val="008000"/>
                <w:vertAlign w:val="superscript"/>
              </w:rPr>
              <w:t>(3)</w:t>
            </w:r>
          </w:p>
        </w:tc>
        <w:tc>
          <w:tcPr>
            <w:tcW w:w="7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21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21.2</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(7)</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ADSs</w:t>
            </w:r>
          </w:p>
        </w:tc>
        <w:tc>
          <w:tcPr>
            <w:tcW w:w="66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73,584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73,584</w:t>
            </w:r>
          </w:p>
        </w:tc>
        <w:tc>
          <w:tcPr>
            <w:tcW w:w="24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2"/>
          </w:tcPr>
          <w:p>
            <w:pPr>
              <w:ind w:left="60"/>
              <w:spacing w:after="0" w:line="70" w:lineRule="exact"/>
              <w:rPr>
                <w:sz w:val="20"/>
                <w:szCs w:val="20"/>
                <w:color w:val="auto"/>
              </w:rPr>
            </w:pPr>
            <w:r>
              <w:rPr>
                <w:rFonts w:ascii="Times New Roman" w:cs="Times New Roman" w:eastAsia="Times New Roman" w:hAnsi="Times New Roman"/>
                <w:sz w:val="7"/>
                <w:szCs w:val="7"/>
                <w:color w:val="0000FF"/>
              </w:rPr>
              <w:t>Options</w:t>
            </w:r>
            <w:r>
              <w:rPr>
                <w:rFonts w:ascii="Times New Roman" w:cs="Times New Roman" w:eastAsia="Times New Roman" w:hAnsi="Times New Roman"/>
                <w:sz w:val="8"/>
                <w:szCs w:val="8"/>
                <w:color w:val="008000"/>
                <w:vertAlign w:val="superscript"/>
              </w:rPr>
              <w:t>(3)</w:t>
            </w:r>
          </w:p>
        </w:tc>
        <w:tc>
          <w:tcPr>
            <w:tcW w:w="7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-2253615</wp:posOffset>
            </wp:positionV>
            <wp:extent cx="29210" cy="2258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58695"/>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16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ADSs were sold pursuant to a sell to cover transaction to satisfy tax withholding obligations upon the vesting of RSUs. The sale was executed automatically pursuant to a sell to cover arrangement and does not represent a discretionary trade by the Reporting Person.</w:t>
      </w:r>
    </w:p>
    <w:p>
      <w:pPr>
        <w:spacing w:after="0" w:line="9" w:lineRule="exact"/>
        <w:rPr>
          <w:rFonts w:ascii="Times New Roman" w:cs="Times New Roman" w:eastAsia="Times New Roman" w:hAnsi="Times New Roman"/>
          <w:sz w:val="13"/>
          <w:szCs w:val="13"/>
          <w:color w:val="008000"/>
        </w:rPr>
      </w:pPr>
    </w:p>
    <w:p>
      <w:pPr>
        <w:ind w:left="40" w:right="42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16,352 RSUs vest on 5/30/2027, 63,913 RSUs will vest in two equal annual increments beginning 5/30/2027, and 74,626 RSUs will vest in three equal annual increments beginning 5/30/2027. There are no voting or dividend rights prior to vesting.</w:t>
      </w:r>
    </w:p>
    <w:p>
      <w:pPr>
        <w:spacing w:after="0" w:line="9"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option represents a right to receive one ADS in the Issuer.</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5/30/2027.</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seven years after the grant date.</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5/30/2025.</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five years after the relevant vesting date.</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06/03/2026</w:t>
            </w:r>
          </w:p>
        </w:tc>
        <w:tc>
          <w:tcPr>
            <w:tcW w:w="0" w:type="dxa"/>
            <w:vAlign w:val="bottom"/>
          </w:tcPr>
          <w:p>
            <w:pPr>
              <w:spacing w:after="0"/>
              <w:rPr>
                <w:sz w:val="1"/>
                <w:szCs w:val="1"/>
                <w:color w:val="auto"/>
              </w:rPr>
            </w:pPr>
          </w:p>
        </w:tc>
      </w:tr>
      <w:tr>
        <w:trPr>
          <w:trHeight w:val="90"/>
        </w:trPr>
        <w:tc>
          <w:tcPr>
            <w:tcW w:w="194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Times New Roman" w:cs="Times New Roman" w:eastAsia="Times New Roman" w:hAnsi="Times New Roman"/>
                <w:sz w:val="17"/>
                <w:szCs w:val="17"/>
                <w:color w:val="0000FF"/>
              </w:rPr>
              <w:t>power of attorney</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460" w:firstLine="4"/>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SECTION 16</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98" w:lineRule="exact"/>
        <w:rPr>
          <w:sz w:val="20"/>
          <w:szCs w:val="20"/>
          <w:color w:val="auto"/>
        </w:rPr>
      </w:pPr>
    </w:p>
    <w:p>
      <w:pPr>
        <w:jc w:val="both"/>
        <w:ind w:left="420" w:right="419" w:firstLine="398"/>
        <w:spacing w:after="0" w:line="263"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61" w:lineRule="exact"/>
        <w:rPr>
          <w:sz w:val="20"/>
          <w:szCs w:val="20"/>
          <w:color w:val="auto"/>
        </w:rPr>
      </w:pPr>
    </w:p>
    <w:p>
      <w:pPr>
        <w:jc w:val="both"/>
        <w:ind w:left="420" w:right="419" w:firstLine="626"/>
        <w:spacing w:after="0" w:line="263" w:lineRule="auto"/>
        <w:tabs>
          <w:tab w:leader="none" w:pos="143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Oatly Group AB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Forms 3, 4, and 5 in accordance with Section 16(a) of the Securities Exchange Act of 1934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rules thereunder;</w:t>
      </w:r>
    </w:p>
    <w:p>
      <w:pPr>
        <w:spacing w:after="0" w:line="160" w:lineRule="exact"/>
        <w:rPr>
          <w:rFonts w:ascii="Times New Roman" w:cs="Times New Roman" w:eastAsia="Times New Roman" w:hAnsi="Times New Roman"/>
          <w:sz w:val="19"/>
          <w:szCs w:val="19"/>
          <w:color w:val="auto"/>
        </w:rPr>
      </w:pPr>
    </w:p>
    <w:p>
      <w:pPr>
        <w:jc w:val="both"/>
        <w:ind w:left="420" w:right="419" w:firstLine="381"/>
        <w:spacing w:after="0" w:line="263" w:lineRule="auto"/>
        <w:tabs>
          <w:tab w:leader="none" w:pos="118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60" w:lineRule="exact"/>
        <w:rPr>
          <w:rFonts w:ascii="Times New Roman" w:cs="Times New Roman" w:eastAsia="Times New Roman" w:hAnsi="Times New Roman"/>
          <w:sz w:val="19"/>
          <w:szCs w:val="19"/>
          <w:color w:val="auto"/>
        </w:rPr>
      </w:pPr>
    </w:p>
    <w:p>
      <w:pPr>
        <w:jc w:val="both"/>
        <w:ind w:left="420" w:right="419" w:firstLine="381"/>
        <w:spacing w:after="0" w:line="254" w:lineRule="auto"/>
        <w:tabs>
          <w:tab w:leader="none" w:pos="118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left="420" w:right="419" w:firstLine="385"/>
        <w:spacing w:after="0" w:line="249"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8" w:lineRule="exact"/>
        <w:rPr>
          <w:sz w:val="20"/>
          <w:szCs w:val="20"/>
          <w:color w:val="auto"/>
        </w:rPr>
      </w:pPr>
    </w:p>
    <w:p>
      <w:pPr>
        <w:jc w:val="both"/>
        <w:ind w:left="420" w:right="419" w:firstLine="385"/>
        <w:spacing w:after="0" w:line="257"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6" w:lineRule="exact"/>
        <w:rPr>
          <w:sz w:val="20"/>
          <w:szCs w:val="20"/>
          <w:color w:val="auto"/>
        </w:rPr>
      </w:pPr>
    </w:p>
    <w:p>
      <w:pPr>
        <w:jc w:val="both"/>
        <w:ind w:left="420" w:right="419"/>
        <w:spacing w:after="0" w:line="281"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 day of February, 2026.</w:t>
      </w:r>
    </w:p>
    <w:p>
      <w:pPr>
        <w:spacing w:after="0" w:line="35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2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/s/ Daniel Ordonez</w:t>
            </w:r>
          </w:p>
        </w:tc>
      </w:tr>
      <w:tr>
        <w:trPr>
          <w:trHeight w:val="245"/>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2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Daniel Ordonez</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2085975</wp:posOffset>
            </wp:positionV>
            <wp:extent cx="684149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41490" cy="41910"/>
                    </a:xfrm>
                    <a:prstGeom prst="rect">
                      <a:avLst/>
                    </a:prstGeom>
                    <a:noFill/>
                  </pic:spPr>
                </pic:pic>
              </a:graphicData>
            </a:graphic>
          </wp:anchor>
        </w:drawing>
      </w:r>
    </w:p>
    <w:p>
      <w:pPr>
        <w:sectPr>
          <w:pgSz w:w="11900" w:h="16838" w:orient="portrait"/>
          <w:cols w:equalWidth="0" w:num="1">
            <w:col w:w="9019"/>
          </w:cols>
          <w:pgMar w:left="1440" w:top="1374"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6233"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2026-06-03T17:49:55Z</dcterms:created>
  <dcterms:modified xsi:type="dcterms:W3CDTF">2026-06-03T17:49:55Z</dcterms:modified>
</cp:coreProperties>
</file>