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3927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392747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jc w:val="center"/>
              <w:ind w:right="54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jc w:val="center"/>
              <w:ind w:right="520"/>
              <w:spacing w:after="0"/>
              <w:rPr>
                <w:rFonts w:ascii="Times New Roman" w:cs="Times New Roman" w:eastAsia="Times New Roman" w:hAnsi="Times New Roman"/>
                <w:sz w:val="22"/>
                <w:szCs w:val="22"/>
                <w:color w:val="0000EE"/>
                <w:w w:val="97"/>
              </w:rPr>
            </w:pPr>
            <w:hyperlink r:id="rId11">
              <w:r>
                <w:rPr>
                  <w:rFonts w:ascii="Times New Roman" w:cs="Times New Roman" w:eastAsia="Times New Roman" w:hAnsi="Times New Roman"/>
                  <w:sz w:val="22"/>
                  <w:szCs w:val="22"/>
                  <w:color w:val="0000EE"/>
                  <w:w w:val="97"/>
                </w:rPr>
                <w:t>Black Benjamin David Louis</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52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37"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69"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Ordinary Shares</w:t>
            </w:r>
            <w:r>
              <w:rPr>
                <w:rFonts w:ascii="Times New Roman" w:cs="Times New Roman" w:eastAsia="Times New Roman" w:hAnsi="Times New Roman"/>
                <w:sz w:val="22"/>
                <w:szCs w:val="22"/>
                <w:color w:val="008000"/>
                <w:vertAlign w:val="superscript"/>
              </w:rPr>
              <w:t>(1)</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18"/>
                <w:szCs w:val="18"/>
                <w:color w:val="0000FF"/>
              </w:rPr>
              <w:t>53,880</w:t>
            </w:r>
          </w:p>
        </w:tc>
        <w:tc>
          <w:tcPr>
            <w:tcW w:w="1060" w:type="dxa"/>
            <w:vAlign w:val="bottom"/>
            <w:tcBorders>
              <w:bottom w:val="single" w:sz="8" w:color="2C2C2C"/>
            </w:tcBorders>
          </w:tcPr>
          <w:p>
            <w:pPr>
              <w:ind w:left="86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260" w:type="dxa"/>
            <w:vAlign w:val="bottom"/>
            <w:tcBorders>
              <w:top w:val="single" w:sz="8" w:color="2C2C2C"/>
            </w:tcBorders>
            <w:gridSpan w:val="4"/>
          </w:tcPr>
          <w:p>
            <w:pPr>
              <w:ind w:left="2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10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20" w:type="dxa"/>
            <w:vAlign w:val="bottom"/>
          </w:tcPr>
          <w:p>
            <w:pPr>
              <w:spacing w:after="0"/>
              <w:rPr>
                <w:sz w:val="12"/>
                <w:szCs w:val="12"/>
                <w:color w:val="auto"/>
              </w:rPr>
            </w:pPr>
          </w:p>
        </w:tc>
        <w:tc>
          <w:tcPr>
            <w:tcW w:w="1060" w:type="dxa"/>
            <w:vAlign w:val="bottom"/>
          </w:tcPr>
          <w:p>
            <w:pPr>
              <w:ind w:left="48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20" w:type="dxa"/>
            <w:vAlign w:val="bottom"/>
            <w:vMerge w:val="continue"/>
          </w:tcPr>
          <w:p>
            <w:pPr>
              <w:spacing w:after="0"/>
              <w:rPr>
                <w:sz w:val="16"/>
                <w:szCs w:val="16"/>
                <w:color w:val="auto"/>
              </w:rPr>
            </w:pPr>
          </w:p>
        </w:tc>
        <w:tc>
          <w:tcPr>
            <w:tcW w:w="106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1. Ordinary Shares may be converted into ADSs at a conversion ratio of 20-to-1, at the election of the Reporting Person.</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03/18/2026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320" w:right="259"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320" w:right="259" w:firstLine="657"/>
        <w:spacing w:after="0" w:line="255" w:lineRule="auto"/>
        <w:tabs>
          <w:tab w:leader="none" w:pos="1366"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320" w:right="259" w:firstLine="404"/>
        <w:spacing w:after="0" w:line="255" w:lineRule="auto"/>
        <w:tabs>
          <w:tab w:leader="none" w:pos="111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320" w:right="239" w:firstLine="404"/>
        <w:spacing w:after="0" w:line="247" w:lineRule="auto"/>
        <w:tabs>
          <w:tab w:leader="none" w:pos="111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320" w:right="239"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320" w:right="259"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320" w:right="239"/>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Benjamin Black</w:t>
            </w:r>
          </w:p>
        </w:tc>
      </w:t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Benjamin Black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2152015</wp:posOffset>
            </wp:positionV>
            <wp:extent cx="70434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434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2116231"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2026-03-18T18:54:48Z</dcterms:created>
  <dcterms:modified xsi:type="dcterms:W3CDTF">2026-03-18T18:54:48Z</dcterms:modified>
</cp:coreProperties>
</file>