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jc w:val="center"/>
              <w:ind w:right="54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jc w:val="center"/>
              <w:ind w:right="480"/>
              <w:spacing w:after="0"/>
              <w:rPr>
                <w:rFonts w:ascii="Times New Roman" w:cs="Times New Roman" w:eastAsia="Times New Roman" w:hAnsi="Times New Roman"/>
                <w:sz w:val="22"/>
                <w:szCs w:val="22"/>
                <w:color w:val="0000EE"/>
                <w:w w:val="98"/>
              </w:rPr>
            </w:pPr>
            <w:hyperlink r:id="rId11">
              <w:r>
                <w:rPr>
                  <w:rFonts w:ascii="Times New Roman" w:cs="Times New Roman" w:eastAsia="Times New Roman" w:hAnsi="Times New Roman"/>
                  <w:sz w:val="22"/>
                  <w:szCs w:val="22"/>
                  <w:color w:val="0000EE"/>
                  <w:w w:val="98"/>
                </w:rPr>
                <w:t>Christenson Gregory Stephen</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(Last)</w:t>
            </w:r>
          </w:p>
        </w:tc>
        <w:tc>
          <w:tcPr>
            <w:tcW w:w="1120" w:type="dxa"/>
            <w:vAlign w:val="bottom"/>
          </w:tcPr>
          <w:p>
            <w:pPr>
              <w:ind w:left="200"/>
              <w:spacing w:after="0"/>
              <w:rPr>
                <w:sz w:val="20"/>
                <w:szCs w:val="20"/>
                <w:color w:val="auto"/>
              </w:rPr>
            </w:pPr>
            <w:r>
              <w:rPr>
                <w:rFonts w:ascii="Arial" w:cs="Arial" w:eastAsia="Arial" w:hAnsi="Arial"/>
                <w:sz w:val="14"/>
                <w:szCs w:val="14"/>
                <w:color w:val="auto"/>
              </w:rPr>
              <w:t>(First)</w:t>
            </w:r>
          </w:p>
        </w:tc>
        <w:tc>
          <w:tcPr>
            <w:tcW w:w="114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500 WEST 5TH STREET</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AUSTIN</w:t>
            </w:r>
          </w:p>
        </w:tc>
        <w:tc>
          <w:tcPr>
            <w:tcW w:w="1120" w:type="dxa"/>
            <w:vAlign w:val="bottom"/>
          </w:tcPr>
          <w:p>
            <w:pPr>
              <w:spacing w:after="0"/>
              <w:rPr>
                <w:sz w:val="20"/>
                <w:szCs w:val="20"/>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TX 78701</w:t>
            </w:r>
          </w:p>
        </w:tc>
      </w:tr>
      <w:tr>
        <w:trPr>
          <w:trHeight w:val="158"/>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(City)</w:t>
            </w:r>
          </w:p>
        </w:tc>
        <w:tc>
          <w:tcPr>
            <w:tcW w:w="1120" w:type="dxa"/>
            <w:vAlign w:val="bottom"/>
          </w:tcPr>
          <w:p>
            <w:pPr>
              <w:ind w:left="200"/>
              <w:spacing w:after="0"/>
              <w:rPr>
                <w:sz w:val="20"/>
                <w:szCs w:val="20"/>
                <w:color w:val="auto"/>
              </w:rPr>
            </w:pPr>
            <w:r>
              <w:rPr>
                <w:rFonts w:ascii="Arial" w:cs="Arial" w:eastAsia="Arial" w:hAnsi="Arial"/>
                <w:sz w:val="14"/>
                <w:szCs w:val="14"/>
                <w:color w:val="auto"/>
              </w:rPr>
              <w:t>(State)</w:t>
            </w:r>
          </w:p>
        </w:tc>
        <w:tc>
          <w:tcPr>
            <w:tcW w:w="114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18"/>
                <w:szCs w:val="18"/>
                <w:color w:val="0000FF"/>
              </w:rPr>
              <w:t>9,489</w:t>
            </w:r>
          </w:p>
        </w:tc>
        <w:tc>
          <w:tcPr>
            <w:tcW w:w="1080" w:type="dxa"/>
            <w:vAlign w:val="bottom"/>
            <w:tcBorders>
              <w:bottom w:val="single" w:sz="8" w:color="2C2C2C"/>
            </w:tcBorders>
          </w:tcPr>
          <w:p>
            <w:pPr>
              <w:ind w:left="8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080" w:type="dxa"/>
            <w:vAlign w:val="bottom"/>
          </w:tcPr>
          <w:p>
            <w:pPr>
              <w:ind w:left="5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vMerge w:val="continue"/>
          </w:tcPr>
          <w:p>
            <w:pPr>
              <w:spacing w:after="0"/>
              <w:rPr>
                <w:sz w:val="16"/>
                <w:szCs w:val="16"/>
                <w:color w:val="auto"/>
              </w:rPr>
            </w:pPr>
          </w:p>
        </w:tc>
        <w:tc>
          <w:tcPr>
            <w:tcW w:w="108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right="22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2,886 RSUs will vest in full on the date of the Issuer's next annual general meeting, subject to the Reporting Person's continued service as a director through such vesting date.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Gregory Christenson</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Gregory Christenson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68689"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2026-03-18T18:47:44Z</dcterms:created>
  <dcterms:modified xsi:type="dcterms:W3CDTF">2026-03-18T18:47:44Z</dcterms:modified>
</cp:coreProperties>
</file>