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4150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415099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Melloul Eric</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Arial" w:cs="Arial" w:eastAsia="Arial" w:hAnsi="Arial"/>
                <w:sz w:val="14"/>
                <w:szCs w:val="14"/>
                <w:color w:val="auto"/>
              </w:rPr>
              <w:t>(Last)</w:t>
            </w:r>
          </w:p>
        </w:tc>
        <w:tc>
          <w:tcPr>
            <w:tcW w:w="760" w:type="dxa"/>
            <w:vAlign w:val="bottom"/>
          </w:tcPr>
          <w:p>
            <w:pPr>
              <w:ind w:left="40"/>
              <w:spacing w:after="0"/>
              <w:rPr>
                <w:sz w:val="20"/>
                <w:szCs w:val="20"/>
                <w:color w:val="auto"/>
              </w:rPr>
            </w:pPr>
            <w:r>
              <w:rPr>
                <w:rFonts w:ascii="Arial" w:cs="Arial" w:eastAsia="Arial" w:hAnsi="Arial"/>
                <w:sz w:val="14"/>
                <w:szCs w:val="14"/>
                <w:color w:val="auto"/>
              </w:rPr>
              <w:t>(First)</w:t>
            </w:r>
          </w:p>
        </w:tc>
        <w:tc>
          <w:tcPr>
            <w:tcW w:w="134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111 5TH AVENUE 2ND FLOOR</w:t>
            </w:r>
          </w:p>
        </w:tc>
      </w:tr>
      <w:tr>
        <w:trPr>
          <w:trHeight w:val="212"/>
        </w:trPr>
        <w:tc>
          <w:tcPr>
            <w:tcW w:w="2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7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9"/>
              </w:rPr>
              <w:t>NEW YORK</w:t>
            </w:r>
          </w:p>
        </w:tc>
        <w:tc>
          <w:tcPr>
            <w:tcW w:w="760" w:type="dxa"/>
            <w:vAlign w:val="bottom"/>
          </w:tcPr>
          <w:p>
            <w:pPr>
              <w:spacing w:after="0"/>
              <w:rPr>
                <w:sz w:val="20"/>
                <w:szCs w:val="20"/>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NY 10003</w:t>
            </w: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4"/>
                <w:szCs w:val="14"/>
                <w:color w:val="auto"/>
              </w:rPr>
              <w:t>(City)</w:t>
            </w:r>
          </w:p>
        </w:tc>
        <w:tc>
          <w:tcPr>
            <w:tcW w:w="760" w:type="dxa"/>
            <w:vAlign w:val="bottom"/>
          </w:tcPr>
          <w:p>
            <w:pPr>
              <w:ind w:left="40"/>
              <w:spacing w:after="0"/>
              <w:rPr>
                <w:sz w:val="20"/>
                <w:szCs w:val="20"/>
                <w:color w:val="auto"/>
              </w:rPr>
            </w:pPr>
            <w:r>
              <w:rPr>
                <w:rFonts w:ascii="Arial" w:cs="Arial" w:eastAsia="Arial" w:hAnsi="Arial"/>
                <w:sz w:val="14"/>
                <w:szCs w:val="14"/>
                <w:color w:val="auto"/>
              </w:rPr>
              <w:t>(State)</w:t>
            </w:r>
          </w:p>
        </w:tc>
        <w:tc>
          <w:tcPr>
            <w:tcW w:w="134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37"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69"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92"/>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Ordinary Shares</w:t>
            </w:r>
            <w:r>
              <w:rPr>
                <w:rFonts w:ascii="Times New Roman" w:cs="Times New Roman" w:eastAsia="Times New Roman" w:hAnsi="Times New Roman"/>
                <w:sz w:val="22"/>
                <w:szCs w:val="22"/>
                <w:color w:val="008000"/>
                <w:vertAlign w:val="superscript"/>
              </w:rPr>
              <w:t>(1)</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right"/>
              <w:ind w:right="406"/>
              <w:spacing w:after="0"/>
              <w:rPr>
                <w:sz w:val="20"/>
                <w:szCs w:val="20"/>
                <w:color w:val="auto"/>
              </w:rPr>
            </w:pPr>
            <w:r>
              <w:rPr>
                <w:rFonts w:ascii="Times New Roman" w:cs="Times New Roman" w:eastAsia="Times New Roman" w:hAnsi="Times New Roman"/>
                <w:sz w:val="18"/>
                <w:szCs w:val="18"/>
                <w:color w:val="0000FF"/>
              </w:rPr>
              <w:t>58,557</w:t>
            </w:r>
          </w:p>
        </w:tc>
        <w:tc>
          <w:tcPr>
            <w:tcW w:w="1060" w:type="dxa"/>
            <w:vAlign w:val="bottom"/>
            <w:tcBorders>
              <w:bottom w:val="single" w:sz="8" w:color="2C2C2C"/>
            </w:tcBorders>
          </w:tcPr>
          <w:p>
            <w:pPr>
              <w:ind w:left="86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ADSs</w:t>
            </w:r>
            <w:r>
              <w:rPr>
                <w:rFonts w:ascii="Times New Roman" w:cs="Times New Roman" w:eastAsia="Times New Roman" w:hAnsi="Times New Roman"/>
                <w:sz w:val="22"/>
                <w:szCs w:val="22"/>
                <w:color w:val="008000"/>
                <w:vertAlign w:val="superscript"/>
              </w:rPr>
              <w:t>(2)</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right"/>
              <w:ind w:right="446"/>
              <w:spacing w:after="0"/>
              <w:rPr>
                <w:sz w:val="20"/>
                <w:szCs w:val="20"/>
                <w:color w:val="auto"/>
              </w:rPr>
            </w:pPr>
            <w:r>
              <w:rPr>
                <w:rFonts w:ascii="Times New Roman" w:cs="Times New Roman" w:eastAsia="Times New Roman" w:hAnsi="Times New Roman"/>
                <w:sz w:val="18"/>
                <w:szCs w:val="18"/>
                <w:color w:val="0000FF"/>
              </w:rPr>
              <w:t>9,489</w:t>
            </w:r>
          </w:p>
        </w:tc>
        <w:tc>
          <w:tcPr>
            <w:tcW w:w="1060" w:type="dxa"/>
            <w:vAlign w:val="bottom"/>
            <w:tcBorders>
              <w:bottom w:val="single" w:sz="8" w:color="2C2C2C"/>
            </w:tcBorders>
          </w:tcPr>
          <w:p>
            <w:pPr>
              <w:ind w:left="86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260" w:type="dxa"/>
            <w:vAlign w:val="bottom"/>
            <w:tcBorders>
              <w:top w:val="single" w:sz="8" w:color="2C2C2C"/>
            </w:tcBorders>
            <w:gridSpan w:val="4"/>
          </w:tcPr>
          <w:p>
            <w:pPr>
              <w:ind w:left="2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0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20" w:type="dxa"/>
            <w:vAlign w:val="bottom"/>
          </w:tcPr>
          <w:p>
            <w:pPr>
              <w:spacing w:after="0"/>
              <w:rPr>
                <w:sz w:val="12"/>
                <w:szCs w:val="12"/>
                <w:color w:val="auto"/>
              </w:rPr>
            </w:pPr>
          </w:p>
        </w:tc>
        <w:tc>
          <w:tcPr>
            <w:tcW w:w="1060" w:type="dxa"/>
            <w:vAlign w:val="bottom"/>
          </w:tcPr>
          <w:p>
            <w:pPr>
              <w:ind w:left="48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20" w:type="dxa"/>
            <w:vAlign w:val="bottom"/>
            <w:vMerge w:val="continue"/>
          </w:tcPr>
          <w:p>
            <w:pPr>
              <w:spacing w:after="0"/>
              <w:rPr>
                <w:sz w:val="16"/>
                <w:szCs w:val="16"/>
                <w:color w:val="auto"/>
              </w:rPr>
            </w:pPr>
          </w:p>
        </w:tc>
        <w:tc>
          <w:tcPr>
            <w:tcW w:w="106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4" w:lineRule="exact"/>
        <w:rPr>
          <w:sz w:val="24"/>
          <w:szCs w:val="24"/>
          <w:color w:val="auto"/>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Ordinary Shares may be converted into ADSs at a conversion ratio of 20-to-1, at the election of the Reporting Person.</w:t>
      </w:r>
    </w:p>
    <w:p>
      <w:pPr>
        <w:spacing w:after="0" w:line="42" w:lineRule="exact"/>
        <w:rPr>
          <w:rFonts w:ascii="Times New Roman" w:cs="Times New Roman" w:eastAsia="Times New Roman" w:hAnsi="Times New Roman"/>
          <w:sz w:val="14"/>
          <w:szCs w:val="14"/>
          <w:color w:val="008000"/>
        </w:rPr>
      </w:pPr>
    </w:p>
    <w:p>
      <w:pPr>
        <w:ind w:left="40" w:right="220" w:firstLine="9"/>
        <w:spacing w:after="0" w:line="242"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RSUs, each RSU represents a right to receive one ADS in the Issuer. 2,886 RSUs will vest in full on the date of the Issuer's next annual general meeting, subject to the Reporting Person's continued service as a director through such vesting date. There are no voting or dividend rights prior to vesting.</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5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Eric Melloul</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Eric Melloul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886520"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2026-03-18T18:35:13Z</dcterms:created>
  <dcterms:modified xsi:type="dcterms:W3CDTF">2026-03-18T18:35:13Z</dcterms:modified>
</cp:coreProperties>
</file>