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4150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415099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Shillington Christine</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0" w:type="dxa"/>
            <w:vAlign w:val="bottom"/>
            <w:tcBorders>
              <w:top w:val="single" w:sz="8" w:color="0000EE"/>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0"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42"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8"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8"/>
          <w:szCs w:val="18"/>
          <w:color w:val="0000FF"/>
        </w:rPr>
        <w:t>Chief People Officer</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18"/>
                <w:szCs w:val="18"/>
                <w:color w:val="0000FF"/>
              </w:rPr>
              <w:t>21,183</w:t>
            </w:r>
          </w:p>
        </w:tc>
        <w:tc>
          <w:tcPr>
            <w:tcW w:w="98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8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9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980" w:type="dxa"/>
            <w:vAlign w:val="bottom"/>
          </w:tcPr>
          <w:p>
            <w:pPr>
              <w:ind w:left="40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vMerge w:val="continue"/>
          </w:tcPr>
          <w:p>
            <w:pPr>
              <w:spacing w:after="0"/>
              <w:rPr>
                <w:sz w:val="16"/>
                <w:szCs w:val="16"/>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w:t>
            </w:r>
            <w:r>
              <w:rPr>
                <w:rFonts w:ascii="Times New Roman" w:cs="Times New Roman" w:eastAsia="Times New Roman" w:hAnsi="Times New Roman"/>
                <w:sz w:val="22"/>
                <w:szCs w:val="22"/>
                <w:color w:val="008000"/>
                <w:vertAlign w:val="superscript"/>
              </w:rPr>
              <w:t>(2)</w:t>
            </w:r>
          </w:p>
        </w:tc>
        <w:tc>
          <w:tcPr>
            <w:tcW w:w="1480" w:type="dxa"/>
            <w:vAlign w:val="bottom"/>
            <w:tcBorders>
              <w:bottom w:val="single" w:sz="8" w:color="2C2C2C"/>
            </w:tcBorders>
            <w:gridSpan w:val="2"/>
          </w:tcPr>
          <w:p>
            <w:pPr>
              <w:jc w:val="right"/>
              <w:ind w:right="289"/>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right"/>
              <w:ind w:right="256"/>
              <w:spacing w:after="0"/>
              <w:rPr>
                <w:sz w:val="20"/>
                <w:szCs w:val="20"/>
                <w:color w:val="auto"/>
              </w:rPr>
            </w:pPr>
            <w:r>
              <w:rPr>
                <w:rFonts w:ascii="Times New Roman" w:cs="Times New Roman" w:eastAsia="Times New Roman" w:hAnsi="Times New Roman"/>
                <w:sz w:val="11"/>
                <w:szCs w:val="11"/>
                <w:color w:val="008000"/>
              </w:rPr>
              <w:t>(4)</w:t>
            </w:r>
          </w:p>
        </w:tc>
        <w:tc>
          <w:tcPr>
            <w:tcW w:w="162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ADSs</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8"/>
                <w:szCs w:val="18"/>
                <w:color w:val="0000FF"/>
              </w:rPr>
              <w:t>8,750</w:t>
            </w:r>
          </w:p>
        </w:tc>
        <w:tc>
          <w:tcPr>
            <w:tcW w:w="9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rPr>
              <w:t>14.738</w:t>
            </w:r>
          </w:p>
        </w:tc>
        <w:tc>
          <w:tcPr>
            <w:tcW w:w="8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26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6,527 RSUs will vest in two equal annual increments beginning 5/30/2026 and 13,073 RSUs will vest in three equal annual increments beginning 5/30/2026. There are no voting or dividend rights prior to vesting.</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stock option represents a right to receive one ADS in the Issuer.</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vest in three equal annual increments beginning 5/30/2025.</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expire five years after the relevant vesting date.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1300" w:right="1340"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1300" w:right="1340" w:firstLine="657"/>
        <w:spacing w:after="0" w:line="255" w:lineRule="auto"/>
        <w:tabs>
          <w:tab w:leader="none" w:pos="234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1300" w:right="1340" w:firstLine="404"/>
        <w:spacing w:after="0" w:line="255" w:lineRule="auto"/>
        <w:tabs>
          <w:tab w:leader="none" w:pos="209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1300" w:right="1320" w:firstLine="404"/>
        <w:spacing w:after="0" w:line="247" w:lineRule="auto"/>
        <w:tabs>
          <w:tab w:leader="none" w:pos="209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1300" w:right="1320"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1300" w:right="1340"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1300" w:right="1320"/>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 Christine Shillington</w:t>
            </w:r>
          </w:p>
        </w:tc>
      </w:tr>
      <w:tr>
        <w:trPr>
          <w:trHeight w:val="252"/>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Christine Shillington</w:t>
            </w:r>
          </w:p>
        </w:tc>
        <w:tc>
          <w:tcPr>
            <w:tcW w:w="6560" w:type="dxa"/>
            <w:vAlign w:val="bottom"/>
          </w:tcPr>
          <w:p>
            <w:pPr>
              <w:spacing w:after="0"/>
              <w:rPr>
                <w:sz w:val="21"/>
                <w:szCs w:val="21"/>
                <w:color w:val="auto"/>
              </w:rPr>
            </w:pPr>
          </w:p>
        </w:tc>
      </w:tr>
      <w:tr>
        <w:trPr>
          <w:trHeight w:val="1603"/>
        </w:trPr>
        <w:tc>
          <w:tcPr>
            <w:tcW w:w="20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7014210</wp:posOffset>
            </wp:positionH>
            <wp:positionV relativeFrom="paragraph">
              <wp:posOffset>-29210</wp:posOffset>
            </wp:positionV>
            <wp:extent cx="21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5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080"/>
      </w:cols>
      <w:pgMar w:left="460" w:top="14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18471"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2026-03-18T19:10:50Z</dcterms:created>
  <dcterms:modified xsi:type="dcterms:W3CDTF">2026-03-18T19:10:50Z</dcterms:modified>
</cp:coreProperties>
</file>