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940" w:type="dxa"/>
            <w:vAlign w:val="bottom"/>
          </w:tcPr>
          <w:p>
            <w:pPr>
              <w:ind w:left="640"/>
              <w:spacing w:after="0" w:line="273" w:lineRule="exact"/>
              <w:rPr>
                <w:sz w:val="20"/>
                <w:szCs w:val="20"/>
                <w:color w:val="auto"/>
              </w:rPr>
            </w:pPr>
            <w:r>
              <w:rPr>
                <w:rFonts w:ascii="Arial" w:cs="Arial" w:eastAsia="Arial" w:hAnsi="Arial"/>
                <w:sz w:val="24"/>
                <w:szCs w:val="24"/>
                <w:b w:val="1"/>
                <w:bCs w:val="1"/>
                <w:color w:val="auto"/>
              </w:rPr>
              <w:t>FORM 3</w:t>
            </w:r>
          </w:p>
        </w:tc>
        <w:tc>
          <w:tcPr>
            <w:tcW w:w="6900" w:type="dxa"/>
            <w:vAlign w:val="bottom"/>
          </w:tcPr>
          <w:p>
            <w:pPr>
              <w:jc w:val="center"/>
              <w:ind w:left="10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900" w:type="dxa"/>
            <w:vAlign w:val="bottom"/>
            <w:vMerge w:val="restart"/>
          </w:tcPr>
          <w:p>
            <w:pPr>
              <w:jc w:val="center"/>
              <w:ind w:left="102"/>
              <w:spacing w:after="0" w:line="151"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vMerge w:val="restart"/>
          </w:tcPr>
          <w:p>
            <w:pPr>
              <w:jc w:val="center"/>
              <w:ind w:left="10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6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restart"/>
          </w:tcPr>
          <w:p>
            <w:pPr>
              <w:jc w:val="center"/>
              <w:ind w:left="10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6885305</wp:posOffset>
            </wp:positionH>
            <wp:positionV relativeFrom="paragraph">
              <wp:posOffset>-656590</wp:posOffset>
            </wp:positionV>
            <wp:extent cx="59690" cy="669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992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-656590</wp:posOffset>
            </wp:positionV>
            <wp:extent cx="59690" cy="669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92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86905" cy="3927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905" cy="392747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1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20" w:type="dxa"/>
            <w:vAlign w:val="bottom"/>
            <w:gridSpan w:val="3"/>
            <w:vMerge w:val="restart"/>
          </w:tcPr>
          <w:p>
            <w:pPr>
              <w:ind w:left="40"/>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Hard Lillis Ulf Andreas</w:t>
              </w:r>
            </w:hyperlink>
          </w:p>
        </w:tc>
        <w:tc>
          <w:tcPr>
            <w:tcW w:w="1380" w:type="dxa"/>
            <w:vAlign w:val="bottom"/>
          </w:tcPr>
          <w:p>
            <w:pPr>
              <w:ind w:left="140"/>
              <w:spacing w:after="0" w:line="123" w:lineRule="exact"/>
              <w:rPr>
                <w:sz w:val="20"/>
                <w:szCs w:val="20"/>
                <w:color w:val="auto"/>
              </w:rPr>
            </w:pPr>
            <w:r>
              <w:rPr>
                <w:rFonts w:ascii="Arial" w:cs="Arial" w:eastAsia="Arial" w:hAnsi="Arial"/>
                <w:sz w:val="14"/>
                <w:szCs w:val="14"/>
                <w:color w:val="auto"/>
                <w:w w:val="95"/>
              </w:rPr>
              <w:t>Requiring Statement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gridSpan w:val="3"/>
            <w:vMerge w:val="continue"/>
          </w:tcPr>
          <w:p>
            <w:pPr>
              <w:spacing w:after="0"/>
              <w:rPr>
                <w:sz w:val="12"/>
                <w:szCs w:val="12"/>
                <w:color w:val="auto"/>
              </w:rPr>
            </w:pPr>
          </w:p>
        </w:tc>
        <w:tc>
          <w:tcPr>
            <w:tcW w:w="1380" w:type="dxa"/>
            <w:vAlign w:val="bottom"/>
          </w:tcPr>
          <w:p>
            <w:pPr>
              <w:ind w:left="140"/>
              <w:spacing w:after="0" w:line="148"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60" w:type="dxa"/>
            <w:vAlign w:val="bottom"/>
            <w:tcBorders>
              <w:top w:val="single" w:sz="8" w:color="0000EE"/>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380" w:type="dxa"/>
            <w:vAlign w:val="bottom"/>
          </w:tcPr>
          <w:p>
            <w:pPr>
              <w:ind w:left="140"/>
              <w:spacing w:after="0" w:line="170" w:lineRule="exact"/>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2"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Oatly Group AB</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38" w:lineRule="exact"/>
        <w:rPr>
          <w:sz w:val="24"/>
          <w:szCs w:val="24"/>
          <w:color w:val="auto"/>
        </w:rPr>
      </w:pPr>
    </w:p>
    <w:p>
      <w:pPr>
        <w:sectPr>
          <w:pgSz w:w="11900" w:h="16838" w:orient="portrait"/>
          <w:cols w:equalWidth="0" w:num="2">
            <w:col w:w="4600" w:space="400"/>
            <w:col w:w="5980"/>
          </w:cols>
          <w:pgMar w:left="460" w:top="220" w:right="459" w:bottom="1440" w:gutter="0" w:footer="0" w:header="0"/>
          <w:type w:val="continuous"/>
        </w:sectPr>
      </w:pPr>
    </w:p>
    <w:p>
      <w:pPr>
        <w:spacing w:after="0" w:line="149"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(Last)</w:t>
            </w:r>
          </w:p>
        </w:tc>
        <w:tc>
          <w:tcPr>
            <w:tcW w:w="980" w:type="dxa"/>
            <w:vAlign w:val="bottom"/>
          </w:tcPr>
          <w:p>
            <w:pPr>
              <w:ind w:left="180"/>
              <w:spacing w:after="0"/>
              <w:rPr>
                <w:sz w:val="20"/>
                <w:szCs w:val="20"/>
                <w:color w:val="auto"/>
              </w:rPr>
            </w:pPr>
            <w:r>
              <w:rPr>
                <w:rFonts w:ascii="Arial" w:cs="Arial" w:eastAsia="Arial" w:hAnsi="Arial"/>
                <w:sz w:val="14"/>
                <w:szCs w:val="14"/>
                <w:color w:val="auto"/>
              </w:rPr>
              <w:t>(First)</w:t>
            </w:r>
          </w:p>
        </w:tc>
        <w:tc>
          <w:tcPr>
            <w:tcW w:w="126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1"/>
        </w:trPr>
        <w:tc>
          <w:tcPr>
            <w:tcW w:w="20" w:type="dxa"/>
            <w:vAlign w:val="bottom"/>
          </w:tcPr>
          <w:p>
            <w:pPr>
              <w:spacing w:after="0"/>
              <w:rPr>
                <w:sz w:val="24"/>
                <w:szCs w:val="24"/>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ANGFARJEKAJEN 8</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2"/>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MALMO</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V7</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211 19</w:t>
            </w: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3"/>
        </w:trPr>
        <w:tc>
          <w:tcPr>
            <w:tcW w:w="2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(City)</w:t>
            </w:r>
          </w:p>
        </w:tc>
        <w:tc>
          <w:tcPr>
            <w:tcW w:w="980" w:type="dxa"/>
            <w:vAlign w:val="bottom"/>
          </w:tcPr>
          <w:p>
            <w:pPr>
              <w:ind w:left="180"/>
              <w:spacing w:after="0"/>
              <w:rPr>
                <w:sz w:val="20"/>
                <w:szCs w:val="20"/>
                <w:color w:val="auto"/>
              </w:rPr>
            </w:pPr>
            <w:r>
              <w:rPr>
                <w:rFonts w:ascii="Arial" w:cs="Arial" w:eastAsia="Arial" w:hAnsi="Arial"/>
                <w:sz w:val="14"/>
                <w:szCs w:val="14"/>
                <w:color w:val="auto"/>
              </w:rPr>
              <w:t>(State)</w:t>
            </w:r>
          </w:p>
        </w:tc>
        <w:tc>
          <w:tcPr>
            <w:tcW w:w="126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3" w:right="60" w:firstLine="3"/>
        <w:spacing w:after="0" w:line="245" w:lineRule="auto"/>
        <w:tabs>
          <w:tab w:leader="none" w:pos="14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37" w:lineRule="exact"/>
        <w:rPr>
          <w:sz w:val="24"/>
          <w:szCs w:val="24"/>
          <w:color w:val="auto"/>
        </w:rPr>
      </w:pPr>
    </w:p>
    <w:p>
      <w:pPr>
        <w:ind w:left="537"/>
        <w:spacing w:after="0"/>
        <w:tabs>
          <w:tab w:leader="none" w:pos="2057"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69"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57"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2" w:right="3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2" w:lineRule="exact"/>
        <w:rPr>
          <w:rFonts w:ascii="Arial" w:cs="Arial" w:eastAsia="Arial" w:hAnsi="Arial"/>
          <w:sz w:val="14"/>
          <w:szCs w:val="14"/>
          <w:color w:val="auto"/>
        </w:rPr>
      </w:pPr>
    </w:p>
    <w:p>
      <w:pPr>
        <w:ind w:left="2" w:right="2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0" w:lineRule="exact"/>
        <w:rPr>
          <w:sz w:val="24"/>
          <w:szCs w:val="24"/>
          <w:color w:val="auto"/>
        </w:rPr>
      </w:pPr>
    </w:p>
    <w:p>
      <w:pPr>
        <w:ind w:left="462" w:right="540"/>
        <w:spacing w:after="0" w:line="245" w:lineRule="auto"/>
        <w:rPr>
          <w:sz w:val="20"/>
          <w:szCs w:val="20"/>
          <w:color w:val="auto"/>
        </w:rPr>
      </w:pPr>
      <w:r>
        <w:rPr>
          <w:rFonts w:ascii="Arial" w:cs="Arial" w:eastAsia="Arial" w:hAnsi="Arial"/>
          <w:sz w:val="14"/>
          <w:szCs w:val="14"/>
          <w:color w:val="auto"/>
        </w:rPr>
        <w:t>Form filed by One Reporting Person</w:t>
      </w:r>
    </w:p>
    <w:p>
      <w:pPr>
        <w:spacing w:after="0" w:line="23" w:lineRule="exact"/>
        <w:rPr>
          <w:sz w:val="24"/>
          <w:szCs w:val="24"/>
          <w:color w:val="auto"/>
        </w:rPr>
      </w:pPr>
    </w:p>
    <w:p>
      <w:pPr>
        <w:ind w:left="462" w:right="520"/>
        <w:spacing w:after="0" w:line="245" w:lineRule="auto"/>
        <w:rPr>
          <w:sz w:val="20"/>
          <w:szCs w:val="20"/>
          <w:color w:val="auto"/>
        </w:rPr>
      </w:pPr>
      <w:r>
        <w:rPr>
          <w:rFonts w:ascii="Arial" w:cs="Arial" w:eastAsia="Arial" w:hAnsi="Arial"/>
          <w:sz w:val="14"/>
          <w:szCs w:val="14"/>
          <w:color w:val="auto"/>
        </w:rPr>
        <w:t>Form filed by More than One Reporting Person</w:t>
      </w:r>
    </w:p>
    <w:p>
      <w:pPr>
        <w:spacing w:after="0" w:line="453" w:lineRule="exact"/>
        <w:rPr>
          <w:sz w:val="24"/>
          <w:szCs w:val="24"/>
          <w:color w:val="auto"/>
        </w:rPr>
      </w:pPr>
    </w:p>
    <w:p>
      <w:pPr>
        <w:sectPr>
          <w:pgSz w:w="11900" w:h="16838" w:orient="portrait"/>
          <w:cols w:equalWidth="0" w:num="3">
            <w:col w:w="4283" w:space="720"/>
            <w:col w:w="2917" w:space="358"/>
            <w:col w:w="2702"/>
          </w:cols>
          <w:pgMar w:left="460" w:top="220" w:right="4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19"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2. Amount of Securities</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3. Ownership</w:t>
            </w:r>
          </w:p>
        </w:tc>
        <w:tc>
          <w:tcPr>
            <w:tcW w:w="2860" w:type="dxa"/>
            <w:vAlign w:val="bottom"/>
          </w:tcPr>
          <w:p>
            <w:pPr>
              <w:ind w:left="80"/>
              <w:spacing w:after="0"/>
              <w:rPr>
                <w:sz w:val="20"/>
                <w:szCs w:val="20"/>
                <w:color w:val="auto"/>
              </w:rPr>
            </w:pPr>
            <w:r>
              <w:rPr>
                <w:rFonts w:ascii="Arial" w:cs="Arial" w:eastAsia="Arial" w:hAnsi="Arial"/>
                <w:sz w:val="14"/>
                <w:szCs w:val="14"/>
                <w:b w:val="1"/>
                <w:bCs w:val="1"/>
                <w:color w:val="auto"/>
                <w:w w:val="99"/>
              </w:rPr>
              <w:t>4. Nature of Indirect Beneficial Ownership</w:t>
            </w:r>
          </w:p>
        </w:tc>
      </w:tr>
      <w:tr>
        <w:trPr>
          <w:trHeight w:val="149"/>
        </w:trPr>
        <w:tc>
          <w:tcPr>
            <w:tcW w:w="3340" w:type="dxa"/>
            <w:vAlign w:val="bottom"/>
          </w:tcPr>
          <w:p>
            <w:pPr>
              <w:spacing w:after="0"/>
              <w:rPr>
                <w:sz w:val="12"/>
                <w:szCs w:val="12"/>
                <w:color w:val="auto"/>
              </w:rPr>
            </w:pPr>
          </w:p>
        </w:tc>
        <w:tc>
          <w:tcPr>
            <w:tcW w:w="3500" w:type="dxa"/>
            <w:vAlign w:val="bottom"/>
          </w:tcPr>
          <w:p>
            <w:pPr>
              <w:ind w:left="15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Form: Direct (D)</w:t>
            </w:r>
          </w:p>
        </w:tc>
        <w:tc>
          <w:tcPr>
            <w:tcW w:w="2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3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 Indirect (I)</w:t>
            </w:r>
          </w:p>
        </w:tc>
        <w:tc>
          <w:tcPr>
            <w:tcW w:w="2860" w:type="dxa"/>
            <w:vAlign w:val="bottom"/>
          </w:tcPr>
          <w:p>
            <w:pPr>
              <w:spacing w:after="0"/>
              <w:rPr>
                <w:sz w:val="12"/>
                <w:szCs w:val="12"/>
                <w:color w:val="auto"/>
              </w:rPr>
            </w:pPr>
          </w:p>
        </w:tc>
      </w:tr>
      <w:tr>
        <w:trPr>
          <w:trHeight w:val="186"/>
        </w:trPr>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(Instr. 5)</w:t>
            </w:r>
          </w:p>
        </w:tc>
        <w:tc>
          <w:tcPr>
            <w:tcW w:w="2860" w:type="dxa"/>
            <w:vAlign w:val="bottom"/>
          </w:tcPr>
          <w:p>
            <w:pPr>
              <w:spacing w:after="0"/>
              <w:rPr>
                <w:sz w:val="16"/>
                <w:szCs w:val="16"/>
                <w:color w:val="auto"/>
              </w:rPr>
            </w:pPr>
          </w:p>
        </w:tc>
      </w:tr>
      <w:tr>
        <w:trPr>
          <w:trHeight w:val="38"/>
        </w:trPr>
        <w:tc>
          <w:tcPr>
            <w:tcW w:w="3340" w:type="dxa"/>
            <w:vAlign w:val="bottom"/>
            <w:tcBorders>
              <w:bottom w:val="single" w:sz="8" w:color="2C2C2C"/>
            </w:tcBorders>
          </w:tcPr>
          <w:p>
            <w:pPr>
              <w:spacing w:after="0"/>
              <w:rPr>
                <w:sz w:val="3"/>
                <w:szCs w:val="3"/>
                <w:color w:val="auto"/>
              </w:rPr>
            </w:pPr>
          </w:p>
        </w:tc>
        <w:tc>
          <w:tcPr>
            <w:tcW w:w="35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7"/>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ADSs</w:t>
            </w:r>
            <w:r>
              <w:rPr>
                <w:rFonts w:ascii="Times New Roman" w:cs="Times New Roman" w:eastAsia="Times New Roman" w:hAnsi="Times New Roman"/>
                <w:sz w:val="22"/>
                <w:szCs w:val="22"/>
                <w:color w:val="008000"/>
                <w:vertAlign w:val="superscript"/>
              </w:rPr>
              <w:t>(1)</w:t>
            </w:r>
          </w:p>
        </w:tc>
        <w:tc>
          <w:tcPr>
            <w:tcW w:w="6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8"/>
                <w:szCs w:val="18"/>
                <w:color w:val="0000FF"/>
              </w:rPr>
              <w:t>449</w:t>
            </w:r>
          </w:p>
        </w:tc>
        <w:tc>
          <w:tcPr>
            <w:tcW w:w="1100" w:type="dxa"/>
            <w:vAlign w:val="bottom"/>
            <w:tcBorders>
              <w:bottom w:val="single" w:sz="8" w:color="2C2C2C"/>
            </w:tcBorders>
          </w:tcPr>
          <w:p>
            <w:pPr>
              <w:ind w:left="900"/>
              <w:spacing w:after="0"/>
              <w:rPr>
                <w:sz w:val="20"/>
                <w:szCs w:val="20"/>
                <w:color w:val="auto"/>
              </w:rPr>
            </w:pPr>
            <w:r>
              <w:rPr>
                <w:rFonts w:ascii="Times New Roman" w:cs="Times New Roman" w:eastAsia="Times New Roman" w:hAnsi="Times New Roman"/>
                <w:sz w:val="18"/>
                <w:szCs w:val="18"/>
                <w:color w:val="0000FF"/>
              </w:rPr>
              <w:t>D</w:t>
            </w:r>
          </w:p>
        </w:tc>
        <w:tc>
          <w:tcPr>
            <w:tcW w:w="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7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260" w:type="dxa"/>
            <w:vAlign w:val="bottom"/>
            <w:tcBorders>
              <w:top w:val="single" w:sz="8" w:color="2C2C2C"/>
            </w:tcBorders>
            <w:gridSpan w:val="4"/>
          </w:tcPr>
          <w:p>
            <w:pPr>
              <w:ind w:left="20"/>
              <w:spacing w:after="0"/>
              <w:rPr>
                <w:sz w:val="20"/>
                <w:szCs w:val="20"/>
                <w:color w:val="auto"/>
              </w:rPr>
            </w:pPr>
            <w:r>
              <w:rPr>
                <w:rFonts w:ascii="Arial" w:cs="Arial" w:eastAsia="Arial" w:hAnsi="Arial"/>
                <w:sz w:val="18"/>
                <w:szCs w:val="18"/>
                <w:b w:val="1"/>
                <w:bCs w:val="1"/>
                <w:color w:val="auto"/>
                <w:w w:val="99"/>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5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780" w:type="dxa"/>
            <w:vAlign w:val="bottom"/>
            <w:gridSpan w:val="6"/>
          </w:tcPr>
          <w:p>
            <w:pPr>
              <w:ind w:left="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4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4)</w:t>
            </w:r>
          </w:p>
        </w:tc>
        <w:tc>
          <w:tcPr>
            <w:tcW w:w="110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5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90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ind w:left="80"/>
              <w:spacing w:after="0" w:line="137" w:lineRule="exact"/>
              <w:rPr>
                <w:sz w:val="20"/>
                <w:szCs w:val="20"/>
                <w:color w:val="auto"/>
              </w:rPr>
            </w:pPr>
            <w:r>
              <w:rPr>
                <w:rFonts w:ascii="Arial" w:cs="Arial" w:eastAsia="Arial" w:hAnsi="Arial"/>
                <w:sz w:val="14"/>
                <w:szCs w:val="14"/>
                <w:b w:val="1"/>
                <w:bCs w:val="1"/>
                <w:color w:val="auto"/>
              </w:rPr>
              <w:t>or Indirect</w:t>
            </w:r>
          </w:p>
        </w:tc>
        <w:tc>
          <w:tcPr>
            <w:tcW w:w="1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0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480" w:type="dxa"/>
            <w:vAlign w:val="bottom"/>
          </w:tcPr>
          <w:p>
            <w:pPr>
              <w:spacing w:after="0"/>
              <w:rPr>
                <w:sz w:val="12"/>
                <w:szCs w:val="12"/>
                <w:color w:val="auto"/>
              </w:rPr>
            </w:pPr>
          </w:p>
        </w:tc>
        <w:tc>
          <w:tcPr>
            <w:tcW w:w="1100" w:type="dxa"/>
            <w:vAlign w:val="bottom"/>
          </w:tcPr>
          <w:p>
            <w:pPr>
              <w:ind w:left="520"/>
              <w:spacing w:after="0" w:line="148"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4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10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480" w:type="dxa"/>
            <w:vAlign w:val="bottom"/>
            <w:vMerge w:val="continue"/>
          </w:tcPr>
          <w:p>
            <w:pPr>
              <w:spacing w:after="0"/>
              <w:rPr>
                <w:sz w:val="16"/>
                <w:szCs w:val="16"/>
                <w:color w:val="auto"/>
              </w:rPr>
            </w:pPr>
          </w:p>
        </w:tc>
        <w:tc>
          <w:tcPr>
            <w:tcW w:w="1100" w:type="dxa"/>
            <w:vAlign w:val="bottom"/>
          </w:tcPr>
          <w:p>
            <w:pPr>
              <w:ind w:left="52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4" w:lineRule="exact"/>
        <w:rPr>
          <w:sz w:val="24"/>
          <w:szCs w:val="24"/>
          <w:color w:val="auto"/>
        </w:rPr>
      </w:pPr>
    </w:p>
    <w:p>
      <w:pPr>
        <w:ind w:left="40" w:right="380" w:firstLine="9"/>
        <w:spacing w:after="0" w:line="242" w:lineRule="auto"/>
        <w:tabs>
          <w:tab w:leader="none" w:pos="17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RSUs, each RSU represents a right to receive one ADS in the Issuer. 19 RSUs will vest on 5/30/2026, 50 RSUs will vest in two equal annual increments beginning 5/30/2026, and 261 RSUs will vest in three equal annual increments beginning 5/30/2026. There are no voting or dividend rights prior to vesting.</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Timothy Sjovall, pursuant to</w:t>
            </w: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95"/>
              </w:rPr>
              <w:t>03/18/2026</w:t>
            </w:r>
          </w:p>
        </w:tc>
        <w:tc>
          <w:tcPr>
            <w:tcW w:w="0" w:type="dxa"/>
            <w:vAlign w:val="bottom"/>
          </w:tcPr>
          <w:p>
            <w:pPr>
              <w:spacing w:after="0"/>
              <w:rPr>
                <w:sz w:val="1"/>
                <w:szCs w:val="1"/>
                <w:color w:val="auto"/>
              </w:rPr>
            </w:pPr>
          </w:p>
        </w:tc>
      </w:tr>
      <w:tr>
        <w:trPr>
          <w:trHeight w:val="93"/>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94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120" w:firstLine="9"/>
        <w:spacing w:after="0" w:line="351"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20" w:right="459" w:bottom="1440" w:gutter="0" w:footer="0" w:header="0"/>
          <w:type w:val="continuous"/>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03" w:lineRule="exact"/>
        <w:rPr>
          <w:sz w:val="20"/>
          <w:szCs w:val="20"/>
          <w:color w:val="auto"/>
        </w:rPr>
      </w:pPr>
    </w:p>
    <w:p>
      <w:pPr>
        <w:jc w:val="both"/>
        <w:ind w:left="320" w:right="259" w:firstLine="410"/>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74" w:lineRule="exact"/>
        <w:rPr>
          <w:sz w:val="20"/>
          <w:szCs w:val="20"/>
          <w:color w:val="auto"/>
        </w:rPr>
      </w:pPr>
    </w:p>
    <w:p>
      <w:pPr>
        <w:jc w:val="both"/>
        <w:ind w:left="320" w:right="259" w:firstLine="657"/>
        <w:spacing w:after="0" w:line="255" w:lineRule="auto"/>
        <w:tabs>
          <w:tab w:leader="none" w:pos="1366"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3" w:lineRule="exact"/>
        <w:rPr>
          <w:rFonts w:ascii="Times New Roman" w:cs="Times New Roman" w:eastAsia="Times New Roman" w:hAnsi="Times New Roman"/>
          <w:sz w:val="20"/>
          <w:szCs w:val="20"/>
          <w:color w:val="auto"/>
        </w:rPr>
      </w:pPr>
    </w:p>
    <w:p>
      <w:pPr>
        <w:jc w:val="both"/>
        <w:ind w:left="320" w:right="259" w:firstLine="404"/>
        <w:spacing w:after="0" w:line="255"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3" w:lineRule="exact"/>
        <w:rPr>
          <w:rFonts w:ascii="Times New Roman" w:cs="Times New Roman" w:eastAsia="Times New Roman" w:hAnsi="Times New Roman"/>
          <w:sz w:val="20"/>
          <w:szCs w:val="20"/>
          <w:color w:val="auto"/>
        </w:rPr>
      </w:pPr>
    </w:p>
    <w:p>
      <w:pPr>
        <w:jc w:val="both"/>
        <w:ind w:left="320" w:right="239" w:firstLine="404"/>
        <w:spacing w:after="0" w:line="247" w:lineRule="auto"/>
        <w:tabs>
          <w:tab w:leader="none" w:pos="11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left="320" w:right="239" w:firstLine="397"/>
        <w:spacing w:after="0" w:line="24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2" w:lineRule="exact"/>
        <w:rPr>
          <w:sz w:val="20"/>
          <w:szCs w:val="20"/>
          <w:color w:val="auto"/>
        </w:rPr>
      </w:pPr>
    </w:p>
    <w:p>
      <w:pPr>
        <w:jc w:val="both"/>
        <w:ind w:left="320" w:right="259" w:firstLine="39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jc w:val="both"/>
        <w:ind w:left="320" w:right="239"/>
        <w:spacing w:after="0" w:line="270"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16 day of February, 2026.</w:t>
      </w:r>
    </w:p>
    <w:p>
      <w:pPr>
        <w:spacing w:after="0" w:line="376"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Lillis Härd</w:t>
            </w:r>
          </w:p>
        </w:tc>
      </w:tr>
      <w:tr>
        <w:trPr>
          <w:trHeight w:val="252"/>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Lillis Härd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2152015</wp:posOffset>
            </wp:positionV>
            <wp:extent cx="70434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434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abstractNum>
  <w:abstractNum w:abstractNumId="5">
    <w:nsid w:val="507ED7AB"/>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2119448" TargetMode="External"/><Relationship Id="rId12"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2026-03-18T18:43:36Z</dcterms:created>
  <dcterms:modified xsi:type="dcterms:W3CDTF">2026-03-18T18:43:36Z</dcterms:modified>
</cp:coreProperties>
</file>