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Jean-Christophe Flatin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Oatly Group AB</w:t>
      </w:r>
    </w:p>
    <w:p>
      <w:pPr>
        <w:ind w:left="220"/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ngf</w:t>
        <w:tab/>
        <w:t>rjekajen 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211 19 Malm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Sweden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Oatly Group AB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on March 25, 2025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333-286101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Jean-Christophe Flatin: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conducted a limited review of your registration statement and have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comment(s).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requested information. If you do not believe a comment applies to your facts and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 us why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F-3 filed March 25, 2025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cover page to disclose that the American Depositary Shares you are</w:t>
      </w:r>
    </w:p>
    <w:p>
      <w:pPr>
        <w:ind w:right="28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registering for resale are issuable upon the conversion of the Convertible Senior PIK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Notes. Refer to Item 501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the registration statement to disclose the material terms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Convertible Senior PIK Notes or provide a cross reference to the relevant</w:t>
      </w:r>
    </w:p>
    <w:p>
      <w:pPr>
        <w:ind w:left="74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your annual report on Form 20-F filed March 13, 2025.</w:t>
      </w:r>
    </w:p>
    <w:p>
      <w:pPr>
        <w:ind w:right="1819" w:firstLine="8"/>
        <w:spacing w:after="0" w:line="238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the Subscription Agreement as an exhibit to the registration statement or</w:t>
      </w:r>
    </w:p>
    <w:p>
      <w:pPr>
        <w:ind w:left="120" w:right="49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are not required to do so. April 7, 2025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Bradley Ecker at 202-551-4985 or Evan Ewing at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202-551-5920 with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sectPr>
      <w:pgSz w:w="11900" w:h="16838" w:orient="portrait"/>
      <w:cols w:equalWidth="0" w:num="1">
        <w:col w:w="10139"/>
      </w:cols>
      <w:pgMar w:left="320" w:top="218" w:right="1440" w:bottom="632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2025-08-06T23:17:09Z</dcterms:created>
  <dcterms:modified xsi:type="dcterms:W3CDTF">2025-08-06T23:17:09Z</dcterms:modified>
</cp:coreProperties>
</file>